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一念之差 · 本局复盘报告</w:t>
      </w:r>
    </w:p>
    <w:p>
      <w:pPr>
        <w:pStyle w:val="Heading2"/>
      </w:pPr>
      <w:r>
        <w:t xml:space="preserve">明眼 HireSight：AI 招聘筛选平台</w:t>
      </w:r>
    </w:p>
    <w:p>
      <w:pPr>
        <w:pStyle w:val="Normal"/>
      </w:pPr>
      <w:r>
        <w:t xml:space="preserve">算法评分、劳动者权益与人才数据</w:t>
      </w:r>
    </w:p>
    <w:p>
      <w:pPr>
        <w:pStyle w:val="Normal"/>
      </w:pPr>
      <w:r>
        <w:t xml:space="preserve">导出于 2026/10/16 17:12:35</w:t>
      </w:r>
    </w:p>
    <w:p>
      <w:pPr>
        <w:pStyle w:val="Heading1"/>
      </w:pPr>
      <w:r>
        <w:t xml:space="preserve">结局：用户终于知道自己被卖了</w:t>
      </w:r>
    </w:p>
    <w:p>
      <w:pPr>
        <w:pStyle w:val="Normal"/>
      </w:pPr>
      <w:r>
        <w:t xml:space="preserve">类型：失败</w:t>
      </w:r>
    </w:p>
    <w:p>
      <w:pPr>
        <w:pStyle w:val="Heading1"/>
      </w:pPr>
      <w:r>
        <w:t xml:space="preserve">一、企划简报 · 先看清楚这门生意</w:t>
      </w:r>
    </w:p>
    <w:tbl>
      <w:tblPr>
        <w:tblStyle w:val="TableGrid"/>
        <w:tblW w:w="5000" w:type="pct"/>
      </w:tblPr>
      <w:tr>
        <w:tc>
          <w:tcPr>
            <w:tcW w:w="0" w:type="auto"/>
          </w:tcPr>
          <w:p>
            <w:pPr>
              <w:pStyle w:val="TableText"/>
            </w:pPr>
            <w:r>
              <w:t xml:space="preserve">做什么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 xml:space="preserve">给企业 HR 用的简历筛选工具：批量上传简历后，模型按岗位要求给出匹配评分与排序；后续可扩展为面试辅训与技能测评。</w:t>
            </w:r>
          </w:p>
        </w:tc>
      </w:tr>
      <w:tr>
        <w:tc>
          <w:tcPr>
            <w:tcW w:w="0" w:type="auto"/>
          </w:tcPr>
          <w:p>
            <w:pPr>
              <w:pStyle w:val="TableText"/>
            </w:pPr>
            <w:r>
              <w:t xml:space="preserve">卖给谁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 xml:space="preserve">中小企业的人力资源部门与招聘外包方；高校就业中心也是潜在采购方。</w:t>
            </w:r>
          </w:p>
        </w:tc>
      </w:tr>
      <w:tr>
        <w:tc>
          <w:tcPr>
            <w:tcW w:w="0" w:type="auto"/>
          </w:tcPr>
          <w:p>
            <w:pPr>
              <w:pStyle w:val="TableText"/>
            </w:pPr>
            <w:r>
              <w:t xml:space="preserve">现在走到哪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 xml:space="preserve">第一版已在创业中心写完，本地一家制造企业给了付费试点；团队三人，收费模式尚未定型。</w:t>
            </w:r>
          </w:p>
        </w:tc>
      </w:tr>
      <w:tr>
        <w:tc>
          <w:tcPr>
            <w:tcW w:w="0" w:type="auto"/>
          </w:tcPr>
          <w:p>
            <w:pPr>
              <w:pStyle w:val="TableText"/>
            </w:pPr>
            <w:r>
              <w:t xml:space="preserve">会碰到什么数据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 xml:space="preserve">简历中的身份、学历、工作经历与测评结果。若评分参与是否进入面试的决定，即属自动化决策——候选人通常有权知情并要求人工复核。</w:t>
            </w:r>
          </w:p>
        </w:tc>
      </w:tr>
    </w:tbl>
    <w:p>
      <w:pPr>
        <w:pStyle w:val="Heading1"/>
      </w:pPr>
      <w:r>
        <w:t xml:space="preserve">二、分数总账</w:t>
      </w:r>
    </w:p>
    <w:tbl>
      <w:tblPr>
        <w:tblStyle w:val="TableGrid"/>
        <w:tblW w:w="5000" w:type="pct"/>
      </w:tblPr>
      <w:tr>
        <w:tc>
          <w:tcPr>
            <w:tcW w:w="0" w:type="auto"/>
          </w:tcPr>
          <w:p>
            <w:pPr>
              <w:pStyle w:val="TableText"/>
            </w:pPr>
            <w:r>
              <w:t xml:space="preserve">维度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 xml:space="preserve">开局 → 终局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 xml:space="preserve">净变化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 xml:space="preserve">好坏</w:t>
            </w:r>
          </w:p>
        </w:tc>
      </w:tr>
      <w:tr>
        <w:tc>
          <w:tcPr>
            <w:tcW w:w="0" w:type="auto"/>
          </w:tcPr>
          <w:p>
            <w:pPr>
              <w:pStyle w:val="TableText"/>
            </w:pPr>
            <w:r>
              <w:t xml:space="preserve">国家安全风险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 xml:space="preserve">0 → 1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 xml:space="preserve">+1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 xml:space="preserve">变差</w:t>
            </w:r>
          </w:p>
        </w:tc>
      </w:tr>
      <w:tr>
        <w:tc>
          <w:tcPr>
            <w:tcW w:w="0" w:type="auto"/>
          </w:tcPr>
          <w:p>
            <w:pPr>
              <w:pStyle w:val="TableText"/>
            </w:pPr>
            <w:r>
              <w:t xml:space="preserve">法律合规风险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 xml:space="preserve">0 → 3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 xml:space="preserve">+3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 xml:space="preserve">变差</w:t>
            </w:r>
          </w:p>
        </w:tc>
      </w:tr>
      <w:tr>
        <w:tc>
          <w:tcPr>
            <w:tcW w:w="0" w:type="auto"/>
          </w:tcPr>
          <w:p>
            <w:pPr>
              <w:pStyle w:val="TableText"/>
            </w:pPr>
            <w:r>
              <w:t xml:space="preserve">伦理与信任风险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 xml:space="preserve">0 → 6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 xml:space="preserve">+6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 xml:space="preserve">变差</w:t>
            </w:r>
          </w:p>
        </w:tc>
      </w:tr>
      <w:tr>
        <w:tc>
          <w:tcPr>
            <w:tcW w:w="0" w:type="auto"/>
          </w:tcPr>
          <w:p>
            <w:pPr>
              <w:pStyle w:val="TableText"/>
            </w:pPr>
            <w:r>
              <w:t xml:space="preserve">社会期待风险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 xml:space="preserve">1 → 9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 xml:space="preserve">+8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 xml:space="preserve">变差</w:t>
            </w:r>
          </w:p>
        </w:tc>
      </w:tr>
      <w:tr>
        <w:tc>
          <w:tcPr>
            <w:tcW w:w="0" w:type="auto"/>
          </w:tcPr>
          <w:p>
            <w:pPr>
              <w:pStyle w:val="TableText"/>
            </w:pPr>
            <w:r>
              <w:t xml:space="preserve">问题–方案契合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 xml:space="preserve">2 → 8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 xml:space="preserve">+6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 xml:space="preserve">变好</w:t>
            </w:r>
          </w:p>
        </w:tc>
      </w:tr>
      <w:tr>
        <w:tc>
          <w:tcPr>
            <w:tcW w:w="0" w:type="auto"/>
          </w:tcPr>
          <w:p>
            <w:pPr>
              <w:pStyle w:val="TableText"/>
            </w:pPr>
            <w:r>
              <w:t xml:space="preserve">商业模式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 xml:space="preserve">2 → 9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 xml:space="preserve">+7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 xml:space="preserve">变好</w:t>
            </w:r>
          </w:p>
        </w:tc>
      </w:tr>
      <w:tr>
        <w:tc>
          <w:tcPr>
            <w:tcW w:w="0" w:type="auto"/>
          </w:tcPr>
          <w:p>
            <w:pPr>
              <w:pStyle w:val="TableText"/>
            </w:pPr>
            <w:r>
              <w:t xml:space="preserve">护城河与不公平优势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 xml:space="preserve">1 → 7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 xml:space="preserve">+6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 xml:space="preserve">变好</w:t>
            </w:r>
          </w:p>
        </w:tc>
      </w:tr>
    </w:tbl>
    <w:p>
      <w:pPr>
        <w:pStyle w:val="Heading1"/>
      </w:pPr>
      <w:r>
        <w:t xml:space="preserve">三、决策链（共 14 步）</w:t>
      </w:r>
    </w:p>
    <w:p>
      <w:pPr>
        <w:pStyle w:val="Heading2"/>
      </w:pPr>
      <w:r>
        <w:t xml:space="preserve">第 1 步 · 第一章 · 客群与问题（Canvas 1–2）</w:t>
      </w:r>
    </w:p>
    <w:p>
      <w:pPr>
        <w:pStyle w:val="Story"/>
      </w:pPr>
      <w:r>
        <w:t xml:space="preserve">你们三个人窝在创业中心写完了第一版，本地一家制造企业的 HR 试用后说：这是我用过最快的筛简历工具。然后她问：为什么这几个人的分数这么低？你们答不上来。</w:t>
      </w:r>
    </w:p>
    <w:p>
      <w:pPr>
        <w:pStyle w:val="Choice"/>
      </w:pPr>
      <w:r>
        <w:t xml:space="preserve">你的选择：接下这笔试点合同，正式成立团队</w:t>
      </w:r>
    </w:p>
    <w:p>
      <w:pPr>
        <w:pStyle w:val="Heading2"/>
      </w:pPr>
      <w:r>
        <w:t xml:space="preserve">第 2 步 · 第一章 · 客群与问题（Canvas 1–2）</w:t>
      </w:r>
    </w:p>
    <w:p>
      <w:pPr>
        <w:pStyle w:val="Story"/>
      </w:pPr>
      <w:r>
        <w:t xml:space="preserve">第一件事：先服务谁？校招邮件里，就业中心说今年毕业生简历量又涨了三成。</w:t>
      </w:r>
    </w:p>
    <w:p>
      <w:pPr>
        <w:pStyle w:val="Choice"/>
      </w:pPr>
      <w:r>
        <w:t xml:space="preserve">你的选择：深耕中小科技企业的技术岗，把一个岗位类型做透</w:t>
      </w:r>
    </w:p>
    <w:tbl>
      <w:tblPr>
        <w:tblStyle w:val="TableGrid"/>
        <w:tblW w:w="5000" w:type="pct"/>
      </w:tblPr>
      <w:tr>
        <w:tc>
          <w:tcPr>
            <w:tcW w:w="0" w:type="auto"/>
          </w:tcPr>
          <w:p>
            <w:pPr>
              <w:pStyle w:val="TableText"/>
            </w:pPr>
            <w:r>
              <w:t xml:space="preserve">受影响维度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 xml:space="preserve">增减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 xml:space="preserve">好坏</w:t>
            </w:r>
          </w:p>
        </w:tc>
      </w:tr>
      <w:tr>
        <w:tc>
          <w:tcPr>
            <w:tcW w:w="0" w:type="auto"/>
          </w:tcPr>
          <w:p>
            <w:pPr>
              <w:pStyle w:val="TableText"/>
            </w:pPr>
            <w:r>
              <w:t xml:space="preserve">问题–方案契合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 xml:space="preserve">+2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 xml:space="preserve">变好</w:t>
            </w:r>
          </w:p>
        </w:tc>
      </w:tr>
      <w:tr>
        <w:tc>
          <w:tcPr>
            <w:tcW w:w="0" w:type="auto"/>
          </w:tcPr>
          <w:p>
            <w:pPr>
              <w:pStyle w:val="TableText"/>
            </w:pPr>
            <w:r>
              <w:t xml:space="preserve">护城河与不公平优势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 xml:space="preserve">+1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 xml:space="preserve">变好</w:t>
            </w:r>
          </w:p>
        </w:tc>
      </w:tr>
    </w:tbl>
    <w:p>
      <w:pPr>
        <w:pStyle w:val="Normal"/>
      </w:pPr>
      <w:r>
        <w:t xml:space="preserve">为什么：单一岗位类型的评价标准相对客观，容易与 HR 对齐并形成校验集；这类细分口碑一旦建立，就是后来者最难复制的部分（Canvas 9）。缺点是市场容量有限。</w:t>
      </w:r>
    </w:p>
    <w:p>
      <w:pPr>
        <w:pStyle w:val="Normal"/>
      </w:pPr>
      <w:r>
        <w:t xml:space="preserve">谁该管：设计</w:t>
      </w:r>
    </w:p>
    <w:p>
      <w:pPr>
        <w:pStyle w:val="Heading2"/>
      </w:pPr>
      <w:r>
        <w:t xml:space="preserve">第 3 步 · 第一章 · 客群与问题（Canvas 1–2）</w:t>
      </w:r>
    </w:p>
    <w:p>
      <w:pPr>
        <w:pStyle w:val="Story"/>
      </w:pPr>
      <w:r>
        <w:t xml:space="preserve">第二件事：HR 的真痛点是什么？有人说是「简历太多看不完」，也有 HR 私下说「我不敢承担漏掉好人的责任」。就在这时候，大学就业中心又发来一封邮件：他们想采购一套就业版，条件是按他们的汇报口径来改。</w:t>
      </w:r>
    </w:p>
    <w:p>
      <w:pPr>
        <w:pStyle w:val="Choice"/>
      </w:pPr>
      <w:r>
        <w:t xml:space="preserve">你的选择：做 AI 综合评分与人才榜单，让决策一键完成</w:t>
      </w:r>
    </w:p>
    <w:tbl>
      <w:tblPr>
        <w:tblStyle w:val="TableGrid"/>
        <w:tblW w:w="5000" w:type="pct"/>
      </w:tblPr>
      <w:tr>
        <w:tc>
          <w:tcPr>
            <w:tcW w:w="0" w:type="auto"/>
          </w:tcPr>
          <w:p>
            <w:pPr>
              <w:pStyle w:val="TableText"/>
            </w:pPr>
            <w:r>
              <w:t xml:space="preserve">受影响维度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 xml:space="preserve">增减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 xml:space="preserve">好坏</w:t>
            </w:r>
          </w:p>
        </w:tc>
      </w:tr>
      <w:tr>
        <w:tc>
          <w:tcPr>
            <w:tcW w:w="0" w:type="auto"/>
          </w:tcPr>
          <w:p>
            <w:pPr>
              <w:pStyle w:val="TableText"/>
            </w:pPr>
            <w:r>
              <w:t xml:space="preserve">商业模式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 xml:space="preserve">+2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 xml:space="preserve">变好</w:t>
            </w:r>
          </w:p>
        </w:tc>
      </w:tr>
      <w:tr>
        <w:tc>
          <w:tcPr>
            <w:tcW w:w="0" w:type="auto"/>
          </w:tcPr>
          <w:p>
            <w:pPr>
              <w:pStyle w:val="TableText"/>
            </w:pPr>
            <w:r>
              <w:t xml:space="preserve">伦理与信任风险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 xml:space="preserve">+1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 xml:space="preserve">变差</w:t>
            </w:r>
          </w:p>
        </w:tc>
      </w:tr>
      <w:tr>
        <w:tc>
          <w:tcPr>
            <w:tcW w:w="0" w:type="auto"/>
          </w:tcPr>
          <w:p>
            <w:pPr>
              <w:pStyle w:val="TableText"/>
            </w:pPr>
            <w:r>
              <w:t xml:space="preserve">社会期待风险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 xml:space="preserve">+1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 xml:space="preserve">变差</w:t>
            </w:r>
          </w:p>
        </w:tc>
      </w:tr>
    </w:tbl>
    <w:p>
      <w:pPr>
        <w:pStyle w:val="Normal"/>
      </w:pPr>
      <w:r>
        <w:t xml:space="preserve">为什么：一键决策最符合「省时间」的采购理由，合同容易签。但把人的前途压缩成一个数字，会让候选人与面试官都失去追问的能力，自动化决策的问责开始缺位。</w:t>
      </w:r>
    </w:p>
    <w:p>
      <w:pPr>
        <w:pStyle w:val="Normal"/>
      </w:pPr>
      <w:r>
        <w:t xml:space="preserve">谁该管：设计</w:t>
      </w:r>
    </w:p>
    <w:p>
      <w:pPr>
        <w:pStyle w:val="Heading2"/>
      </w:pPr>
      <w:r>
        <w:t xml:space="preserve">第 4 步 · 第二章 · 方案、数据与模型训练（Canvas 3–4）</w:t>
      </w:r>
    </w:p>
    <w:p>
      <w:pPr>
        <w:pStyle w:val="Story"/>
      </w:pPr>
      <w:r>
        <w:t xml:space="preserve">MVP 二选一：是替 HR 找理由，还是替 HR 得出结论？</w:t>
      </w:r>
    </w:p>
    <w:p>
      <w:pPr>
        <w:pStyle w:val="Choice"/>
      </w:pPr>
      <w:r>
        <w:t xml:space="preserve">你的选择：候选人搜索与评分榜单：企业可以直接「搜人」</w:t>
      </w:r>
    </w:p>
    <w:tbl>
      <w:tblPr>
        <w:tblStyle w:val="TableGrid"/>
        <w:tblW w:w="5000" w:type="pct"/>
      </w:tblPr>
      <w:tr>
        <w:tc>
          <w:tcPr>
            <w:tcW w:w="0" w:type="auto"/>
          </w:tcPr>
          <w:p>
            <w:pPr>
              <w:pStyle w:val="TableText"/>
            </w:pPr>
            <w:r>
              <w:t xml:space="preserve">受影响维度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 xml:space="preserve">增减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 xml:space="preserve">好坏</w:t>
            </w:r>
          </w:p>
        </w:tc>
      </w:tr>
      <w:tr>
        <w:tc>
          <w:tcPr>
            <w:tcW w:w="0" w:type="auto"/>
          </w:tcPr>
          <w:p>
            <w:pPr>
              <w:pStyle w:val="TableText"/>
            </w:pPr>
            <w:r>
              <w:t xml:space="preserve">商业模式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 xml:space="preserve">+2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 xml:space="preserve">变好</w:t>
            </w:r>
          </w:p>
        </w:tc>
      </w:tr>
      <w:tr>
        <w:tc>
          <w:tcPr>
            <w:tcW w:w="0" w:type="auto"/>
          </w:tcPr>
          <w:p>
            <w:pPr>
              <w:pStyle w:val="TableText"/>
            </w:pPr>
            <w:r>
              <w:t xml:space="preserve">国家安全风险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 xml:space="preserve">+1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 xml:space="preserve">变差</w:t>
            </w:r>
          </w:p>
        </w:tc>
      </w:tr>
      <w:tr>
        <w:tc>
          <w:tcPr>
            <w:tcW w:w="0" w:type="auto"/>
          </w:tcPr>
          <w:p>
            <w:pPr>
              <w:pStyle w:val="TableText"/>
            </w:pPr>
            <w:r>
              <w:t xml:space="preserve">社会期待风险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 xml:space="preserve">+2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 xml:space="preserve">变差</w:t>
            </w:r>
          </w:p>
        </w:tc>
      </w:tr>
    </w:tbl>
    <w:p>
      <w:pPr>
        <w:pStyle w:val="Normal"/>
      </w:pPr>
      <w:r>
        <w:t xml:space="preserve">为什么：人才库与人才画像库传播性强、付费意愿高；但把大量本地劳动力（含关键行业、关键岗位人员）的结构化画像集中沉淀在一个可被检索的数据库里，本身就是敏感性极高的资产。</w:t>
      </w:r>
    </w:p>
    <w:p>
      <w:pPr>
        <w:pStyle w:val="Normal"/>
      </w:pPr>
      <w:r>
        <w:t xml:space="preserve">谁该管：设计</w:t>
      </w:r>
    </w:p>
    <w:p>
      <w:pPr>
        <w:pStyle w:val="Heading2"/>
      </w:pPr>
      <w:r>
        <w:t xml:space="preserve">第 5 步 · 第二章 · 方案、数据与模型训练（Canvas 3–4）</w:t>
      </w:r>
    </w:p>
    <w:p>
      <w:pPr>
        <w:pStyle w:val="Story"/>
      </w:pPr>
      <w:r>
        <w:t xml:space="preserve">要让模型读懂岗位，需要一套完整的技能词库与职位映射。自建要好几个月；市面上有一套境外数据商的产品，接口现成。</w:t>
      </w:r>
    </w:p>
    <w:p>
      <w:pPr>
        <w:pStyle w:val="Choice"/>
      </w:pPr>
      <w:r>
        <w:t xml:space="preserve">你的选择：自建本地化词库，用公开的行业分类标准起步</w:t>
      </w:r>
    </w:p>
    <w:tbl>
      <w:tblPr>
        <w:tblStyle w:val="TableGrid"/>
        <w:tblW w:w="5000" w:type="pct"/>
      </w:tblPr>
      <w:tr>
        <w:tc>
          <w:tcPr>
            <w:tcW w:w="0" w:type="auto"/>
          </w:tcPr>
          <w:p>
            <w:pPr>
              <w:pStyle w:val="TableText"/>
            </w:pPr>
            <w:r>
              <w:t xml:space="preserve">受影响维度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 xml:space="preserve">增减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 xml:space="preserve">好坏</w:t>
            </w:r>
          </w:p>
        </w:tc>
      </w:tr>
      <w:tr>
        <w:tc>
          <w:tcPr>
            <w:tcW w:w="0" w:type="auto"/>
          </w:tcPr>
          <w:p>
            <w:pPr>
              <w:pStyle w:val="TableText"/>
            </w:pPr>
            <w:r>
              <w:t xml:space="preserve">问题–方案契合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 xml:space="preserve">+1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 xml:space="preserve">变好</w:t>
            </w:r>
          </w:p>
        </w:tc>
      </w:tr>
    </w:tbl>
    <w:p>
      <w:pPr>
        <w:pStyle w:val="Normal"/>
      </w:pPr>
      <w:r>
        <w:t xml:space="preserve">为什么：自建慢却在可控范围内：词库来源清晰、可解释、可维护，后续面对质询时能说清每个权重来自哪里。本地化还会顺带改善匹配质量。</w:t>
      </w:r>
    </w:p>
    <w:p>
      <w:pPr>
        <w:pStyle w:val="Normal"/>
      </w:pPr>
      <w:r>
        <w:t xml:space="preserve">谁该管：公司政策</w:t>
      </w:r>
    </w:p>
    <w:p>
      <w:pPr>
        <w:pStyle w:val="Heading2"/>
      </w:pPr>
      <w:r>
        <w:t xml:space="preserve">第 6 步 · 第二章 · 方案、数据与模型训练（Canvas 3–4）</w:t>
      </w:r>
    </w:p>
    <w:p>
      <w:pPr>
        <w:pStyle w:val="Story"/>
      </w:pPr>
      <w:r>
        <w:t xml:space="preserve">效度验证需要的历史录用数据，试点企业只给了一小部分。团队担心模型不够聪明。</w:t>
      </w:r>
    </w:p>
    <w:p>
      <w:pPr>
        <w:pStyle w:val="Choice"/>
      </w:pPr>
      <w:r>
        <w:t xml:space="preserve">你的选择：用试点企业书面授权的数据，接受样本量小的现实</w:t>
      </w:r>
    </w:p>
    <w:tbl>
      <w:tblPr>
        <w:tblStyle w:val="TableGrid"/>
        <w:tblW w:w="5000" w:type="pct"/>
      </w:tblPr>
      <w:tr>
        <w:tc>
          <w:tcPr>
            <w:tcW w:w="0" w:type="auto"/>
          </w:tcPr>
          <w:p>
            <w:pPr>
              <w:pStyle w:val="TableText"/>
            </w:pPr>
            <w:r>
              <w:t xml:space="preserve">受影响维度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 xml:space="preserve">增减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 xml:space="preserve">好坏</w:t>
            </w:r>
          </w:p>
        </w:tc>
      </w:tr>
      <w:tr>
        <w:tc>
          <w:tcPr>
            <w:tcW w:w="0" w:type="auto"/>
          </w:tcPr>
          <w:p>
            <w:pPr>
              <w:pStyle w:val="TableText"/>
            </w:pPr>
            <w:r>
              <w:t xml:space="preserve">问题–方案契合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 xml:space="preserve">+1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 xml:space="preserve">变好</w:t>
            </w:r>
          </w:p>
        </w:tc>
      </w:tr>
    </w:tbl>
    <w:p>
      <w:pPr>
        <w:pStyle w:val="Normal"/>
      </w:pPr>
      <w:r>
        <w:t xml:space="preserve">为什么：样本小会让短期内指标不好看，但授权链条完整意味着日后经得起尽调、追问与客户法务提问。这是把节奏让给了正确性。</w:t>
      </w:r>
    </w:p>
    <w:p>
      <w:pPr>
        <w:pStyle w:val="Normal"/>
      </w:pPr>
      <w:r>
        <w:t xml:space="preserve">谁该管：公司政策</w:t>
      </w:r>
    </w:p>
    <w:p>
      <w:pPr>
        <w:pStyle w:val="Heading2"/>
      </w:pPr>
      <w:r>
        <w:t xml:space="preserve">第 7 步 · 第二章 · 方案、数据与模型训练（Canvas 3–4）</w:t>
      </w:r>
    </w:p>
    <w:p>
      <w:pPr>
        <w:pStyle w:val="Story"/>
      </w:pPr>
      <w:r>
        <w:t xml:space="preserve">只用书面授权数据训出来的模型，样本小、覆盖面窄，在试点企业之外的岗位族上表现明显下降。但每一次评分，你们都能说清它依据了哪些字段。</w:t>
      </w:r>
    </w:p>
    <w:p>
      <w:pPr>
        <w:pStyle w:val="Choice"/>
      </w:pPr>
      <w:r>
        <w:t xml:space="preserve">你的选择：对外宣称算法合规，评分依据只在被投诉时给</w:t>
      </w:r>
    </w:p>
    <w:tbl>
      <w:tblPr>
        <w:tblStyle w:val="TableGrid"/>
        <w:tblW w:w="5000" w:type="pct"/>
      </w:tblPr>
      <w:tr>
        <w:tc>
          <w:tcPr>
            <w:tcW w:w="0" w:type="auto"/>
          </w:tcPr>
          <w:p>
            <w:pPr>
              <w:pStyle w:val="TableText"/>
            </w:pPr>
            <w:r>
              <w:t xml:space="preserve">受影响维度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 xml:space="preserve">增减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 xml:space="preserve">好坏</w:t>
            </w:r>
          </w:p>
        </w:tc>
      </w:tr>
      <w:tr>
        <w:tc>
          <w:tcPr>
            <w:tcW w:w="0" w:type="auto"/>
          </w:tcPr>
          <w:p>
            <w:pPr>
              <w:pStyle w:val="TableText"/>
            </w:pPr>
            <w:r>
              <w:t xml:space="preserve">商业模式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 xml:space="preserve">+2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 xml:space="preserve">变好</w:t>
            </w:r>
          </w:p>
        </w:tc>
      </w:tr>
      <w:tr>
        <w:tc>
          <w:tcPr>
            <w:tcW w:w="0" w:type="auto"/>
          </w:tcPr>
          <w:p>
            <w:pPr>
              <w:pStyle w:val="TableText"/>
            </w:pPr>
            <w:r>
              <w:t xml:space="preserve">伦理与信任风险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 xml:space="preserve">+1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 xml:space="preserve">变差</w:t>
            </w:r>
          </w:p>
        </w:tc>
      </w:tr>
      <w:tr>
        <w:tc>
          <w:tcPr>
            <w:tcW w:w="0" w:type="auto"/>
          </w:tcPr>
          <w:p>
            <w:pPr>
              <w:pStyle w:val="TableText"/>
            </w:pPr>
            <w:r>
              <w:t xml:space="preserve">社会期待风险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 xml:space="preserve">+1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 xml:space="preserve">变差</w:t>
            </w:r>
          </w:p>
        </w:tc>
      </w:tr>
    </w:tbl>
    <w:p>
      <w:pPr>
        <w:pStyle w:val="Normal"/>
      </w:pPr>
      <w:r>
        <w:t xml:space="preserve">为什么：商业分上去，是因为你省掉了长期维护评分依据的工，签约也更容易。但伦理与社会期待一起掉：候选人本来有权知道自己被拿去比了什么，而你在有人投诉之前从未讲过。</w:t>
      </w:r>
    </w:p>
    <w:p>
      <w:pPr>
        <w:pStyle w:val="Normal"/>
      </w:pPr>
      <w:r>
        <w:t xml:space="preserve">谁该管：公司政策</w:t>
      </w:r>
    </w:p>
    <w:p>
      <w:pPr>
        <w:pStyle w:val="Heading2"/>
      </w:pPr>
      <w:r>
        <w:t xml:space="preserve">第 8 步 · 第三章 · 渠道、收入与问责（Canvas 5–8）</w:t>
      </w:r>
    </w:p>
    <w:p>
      <w:pPr>
        <w:pStyle w:val="Story"/>
      </w:pPr>
      <w:r>
        <w:t xml:space="preserve">你们有清白的授权链条，怎么把「可解释的评分依据」变成收入？销售想推一种让 HR 几乎零成本用起来的收费方式——可公司得靠把托付给你们的候选人数据拿去变现才能赚到钱，这恰恰踩在你们「可信」的卖点上。</w:t>
      </w:r>
    </w:p>
    <w:p>
      <w:pPr>
        <w:pStyle w:val="Choice"/>
      </w:pPr>
      <w:r>
        <w:t xml:space="preserve">你的选择：企业按席位订阅，并书面承诺不转售候选人数据</w:t>
      </w:r>
    </w:p>
    <w:tbl>
      <w:tblPr>
        <w:tblStyle w:val="TableGrid"/>
        <w:tblW w:w="5000" w:type="pct"/>
      </w:tblPr>
      <w:tr>
        <w:tc>
          <w:tcPr>
            <w:tcW w:w="0" w:type="auto"/>
          </w:tcPr>
          <w:p>
            <w:pPr>
              <w:pStyle w:val="TableText"/>
            </w:pPr>
            <w:r>
              <w:t xml:space="preserve">受影响维度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 xml:space="preserve">增减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 xml:space="preserve">好坏</w:t>
            </w:r>
          </w:p>
        </w:tc>
      </w:tr>
      <w:tr>
        <w:tc>
          <w:tcPr>
            <w:tcW w:w="0" w:type="auto"/>
          </w:tcPr>
          <w:p>
            <w:pPr>
              <w:pStyle w:val="TableText"/>
            </w:pPr>
            <w:r>
              <w:t xml:space="preserve">商业模式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 xml:space="preserve">+2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 xml:space="preserve">变好</w:t>
            </w:r>
          </w:p>
        </w:tc>
      </w:tr>
      <w:tr>
        <w:tc>
          <w:tcPr>
            <w:tcW w:w="0" w:type="auto"/>
          </w:tcPr>
          <w:p>
            <w:pPr>
              <w:pStyle w:val="TableText"/>
            </w:pPr>
            <w:r>
              <w:t xml:space="preserve">护城河与不公平优势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 xml:space="preserve">+1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 xml:space="preserve">变好</w:t>
            </w:r>
          </w:p>
        </w:tc>
      </w:tr>
    </w:tbl>
    <w:p>
      <w:pPr>
        <w:pStyle w:val="Normal"/>
      </w:pPr>
      <w:r>
        <w:t xml:space="preserve">为什么：订阅是最慢的收钱方式，但「不转售」写在合同里，会成为对候选人与 HR 双边的信任承诺——在这个行业里，信任就是最难复制的优势（Canvas 9）。</w:t>
      </w:r>
    </w:p>
    <w:p>
      <w:pPr>
        <w:pStyle w:val="Normal"/>
      </w:pPr>
      <w:r>
        <w:t xml:space="preserve">谁该管：公司政策</w:t>
      </w:r>
    </w:p>
    <w:p>
      <w:pPr>
        <w:pStyle w:val="Heading2"/>
      </w:pPr>
      <w:r>
        <w:t xml:space="preserve">第 9 步 · 第三章 · 渠道、收入与问责（Canvas 5–8）</w:t>
      </w:r>
    </w:p>
    <w:p>
      <w:pPr>
        <w:pStyle w:val="Story"/>
      </w:pPr>
      <w:r>
        <w:t xml:space="preserve">怎么让更多企业用上？一家招聘代理说，他手上有三百家企业愿意试用。你手上是「可解释」的口碑资产，怎么放大它？</w:t>
      </w:r>
    </w:p>
    <w:p>
      <w:pPr>
        <w:pStyle w:val="Choice"/>
      </w:pPr>
      <w:r>
        <w:t xml:space="preserve">你的选择：靠 HR 社群与行业口碑慢慢铺，每月只接能服务的客户</w:t>
      </w:r>
    </w:p>
    <w:tbl>
      <w:tblPr>
        <w:tblStyle w:val="TableGrid"/>
        <w:tblW w:w="5000" w:type="pct"/>
      </w:tblPr>
      <w:tr>
        <w:tc>
          <w:tcPr>
            <w:tcW w:w="0" w:type="auto"/>
          </w:tcPr>
          <w:p>
            <w:pPr>
              <w:pStyle w:val="TableText"/>
            </w:pPr>
            <w:r>
              <w:t xml:space="preserve">受影响维度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 xml:space="preserve">增减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 xml:space="preserve">好坏</w:t>
            </w:r>
          </w:p>
        </w:tc>
      </w:tr>
      <w:tr>
        <w:tc>
          <w:tcPr>
            <w:tcW w:w="0" w:type="auto"/>
          </w:tcPr>
          <w:p>
            <w:pPr>
              <w:pStyle w:val="TableText"/>
            </w:pPr>
            <w:r>
              <w:t xml:space="preserve">商业模式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 xml:space="preserve">0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 xml:space="preserve">持平</w:t>
            </w:r>
          </w:p>
        </w:tc>
      </w:tr>
      <w:tr>
        <w:tc>
          <w:tcPr>
            <w:tcW w:w="0" w:type="auto"/>
          </w:tcPr>
          <w:p>
            <w:pPr>
              <w:pStyle w:val="TableText"/>
            </w:pPr>
            <w:r>
              <w:t xml:space="preserve">问题–方案契合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 xml:space="preserve">+1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 xml:space="preserve">变好</w:t>
            </w:r>
          </w:p>
        </w:tc>
      </w:tr>
    </w:tbl>
    <w:p>
      <w:pPr>
        <w:pStyle w:val="Normal"/>
      </w:pPr>
      <w:r>
        <w:t xml:space="preserve">为什么：慢，但每一家客户都会逼你把评分解释清楚，产品契合度随之上升；这种渠道的单位成本最低，也最容易形成续约（Canvas 5）。</w:t>
      </w:r>
    </w:p>
    <w:p>
      <w:pPr>
        <w:pStyle w:val="Normal"/>
      </w:pPr>
      <w:r>
        <w:t xml:space="preserve">谁该管：公司政策</w:t>
      </w:r>
    </w:p>
    <w:p>
      <w:pPr>
        <w:pStyle w:val="Heading2"/>
      </w:pPr>
      <w:r>
        <w:t xml:space="preserve">第 10 步 · 第三章 · 渠道、收入与问责（Canvas 5–8）</w:t>
      </w:r>
    </w:p>
    <w:p>
      <w:pPr>
        <w:pStyle w:val="Story"/>
      </w:pPr>
      <w:r>
        <w:t xml:space="preserve">法学院的朋友提醒：如果 AI 参与决定是否进入面试，候选人通常有权知道，并有权要求人工复核。你们这条线本来就是靠「可解释」吃饭的，是把它做成默认，还是为了转化把它藏起来？</w:t>
      </w:r>
    </w:p>
    <w:p>
      <w:pPr>
        <w:pStyle w:val="Choice"/>
      </w:pPr>
      <w:r>
        <w:t xml:space="preserve">你的选择：不在候选人侧披露，企业对外的说法是「系统综合评估」</w:t>
      </w:r>
    </w:p>
    <w:tbl>
      <w:tblPr>
        <w:tblStyle w:val="TableGrid"/>
        <w:tblW w:w="5000" w:type="pct"/>
      </w:tblPr>
      <w:tr>
        <w:tc>
          <w:tcPr>
            <w:tcW w:w="0" w:type="auto"/>
          </w:tcPr>
          <w:p>
            <w:pPr>
              <w:pStyle w:val="TableText"/>
            </w:pPr>
            <w:r>
              <w:t xml:space="preserve">受影响维度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 xml:space="preserve">增减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 xml:space="preserve">好坏</w:t>
            </w:r>
          </w:p>
        </w:tc>
      </w:tr>
      <w:tr>
        <w:tc>
          <w:tcPr>
            <w:tcW w:w="0" w:type="auto"/>
          </w:tcPr>
          <w:p>
            <w:pPr>
              <w:pStyle w:val="TableText"/>
            </w:pPr>
            <w:r>
              <w:t xml:space="preserve">商业模式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 xml:space="preserve">0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 xml:space="preserve">持平</w:t>
            </w:r>
          </w:p>
        </w:tc>
      </w:tr>
      <w:tr>
        <w:tc>
          <w:tcPr>
            <w:tcW w:w="0" w:type="auto"/>
          </w:tcPr>
          <w:p>
            <w:pPr>
              <w:pStyle w:val="TableText"/>
            </w:pPr>
            <w:r>
              <w:t xml:space="preserve">法律合规风险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 xml:space="preserve">+3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 xml:space="preserve">变差</w:t>
            </w:r>
          </w:p>
        </w:tc>
      </w:tr>
      <w:tr>
        <w:tc>
          <w:tcPr>
            <w:tcW w:w="0" w:type="auto"/>
          </w:tcPr>
          <w:p>
            <w:pPr>
              <w:pStyle w:val="TableText"/>
            </w:pPr>
            <w:r>
              <w:t xml:space="preserve">伦理与信任风险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 xml:space="preserve">+2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 xml:space="preserve">变差</w:t>
            </w:r>
          </w:p>
        </w:tc>
      </w:tr>
      <w:tr>
        <w:tc>
          <w:tcPr>
            <w:tcW w:w="0" w:type="auto"/>
          </w:tcPr>
          <w:p>
            <w:pPr>
              <w:pStyle w:val="TableText"/>
            </w:pPr>
            <w:r>
              <w:t xml:space="preserve">社会期待风险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 xml:space="preserve">+2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 xml:space="preserve">变差</w:t>
            </w:r>
          </w:p>
        </w:tc>
      </w:tr>
    </w:tbl>
    <w:p>
      <w:pPr>
        <w:pStyle w:val="Normal"/>
      </w:pPr>
      <w:r>
        <w:t xml:space="preserve">为什么：不披露可以避免大量解释成本，客户也更省事。但涉及就业的关键自动化决策，在多地已要求告知、解释与人工介入；隐瞒通常会被认定为程序不当。</w:t>
      </w:r>
    </w:p>
    <w:p>
      <w:pPr>
        <w:pStyle w:val="Normal"/>
      </w:pPr>
      <w:r>
        <w:t xml:space="preserve">谁该管：法律</w:t>
      </w:r>
    </w:p>
    <w:p>
      <w:pPr>
        <w:pStyle w:val="Heading2"/>
      </w:pPr>
      <w:r>
        <w:t xml:space="preserve">第 11 步 · 第三章 · 渠道、收入与问责（Canvas 5–8）</w:t>
      </w:r>
    </w:p>
    <w:p>
      <w:pPr>
        <w:pStyle w:val="Story"/>
      </w:pPr>
      <w:r>
        <w:t xml:space="preserve">内部测试发现：模型对职业空档期较长的人、四十岁以上的候选人以及无明显「名企」标签的人评分系统性偏低。有人辩解说，这是因为数据本来就是这样。</w:t>
      </w:r>
    </w:p>
    <w:p>
      <w:pPr>
        <w:pStyle w:val="Choice"/>
      </w:pPr>
      <w:r>
        <w:t xml:space="preserve">你的选择：先上线，把适用人群写成「毕业于重点院校的技术岗」</w:t>
      </w:r>
    </w:p>
    <w:tbl>
      <w:tblPr>
        <w:tblStyle w:val="TableGrid"/>
        <w:tblW w:w="5000" w:type="pct"/>
      </w:tblPr>
      <w:tr>
        <w:tc>
          <w:tcPr>
            <w:tcW w:w="0" w:type="auto"/>
          </w:tcPr>
          <w:p>
            <w:pPr>
              <w:pStyle w:val="TableText"/>
            </w:pPr>
            <w:r>
              <w:t xml:space="preserve">受影响维度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 xml:space="preserve">增减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 xml:space="preserve">好坏</w:t>
            </w:r>
          </w:p>
        </w:tc>
      </w:tr>
      <w:tr>
        <w:tc>
          <w:tcPr>
            <w:tcW w:w="0" w:type="auto"/>
          </w:tcPr>
          <w:p>
            <w:pPr>
              <w:pStyle w:val="TableText"/>
            </w:pPr>
            <w:r>
              <w:t xml:space="preserve">伦理与信任风险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 xml:space="preserve">+3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 xml:space="preserve">变差</w:t>
            </w:r>
          </w:p>
        </w:tc>
      </w:tr>
      <w:tr>
        <w:tc>
          <w:tcPr>
            <w:tcW w:w="0" w:type="auto"/>
          </w:tcPr>
          <w:p>
            <w:pPr>
              <w:pStyle w:val="TableText"/>
            </w:pPr>
            <w:r>
              <w:t xml:space="preserve">法律合规风险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 xml:space="preserve">+1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 xml:space="preserve">变差</w:t>
            </w:r>
          </w:p>
        </w:tc>
      </w:tr>
      <w:tr>
        <w:tc>
          <w:tcPr>
            <w:tcW w:w="0" w:type="auto"/>
          </w:tcPr>
          <w:p>
            <w:pPr>
              <w:pStyle w:val="TableText"/>
            </w:pPr>
            <w:r>
              <w:t xml:space="preserve">商业模式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 xml:space="preserve">0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 xml:space="preserve">持平</w:t>
            </w:r>
          </w:p>
        </w:tc>
      </w:tr>
      <w:tr>
        <w:tc>
          <w:tcPr>
            <w:tcW w:w="0" w:type="auto"/>
          </w:tcPr>
          <w:p>
            <w:pPr>
              <w:pStyle w:val="TableText"/>
            </w:pPr>
            <w:r>
              <w:t xml:space="preserve">社会期待风险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 xml:space="preserve">+2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 xml:space="preserve">变差</w:t>
            </w:r>
          </w:p>
        </w:tc>
      </w:tr>
    </w:tbl>
    <w:p>
      <w:pPr>
        <w:pStyle w:val="Normal"/>
      </w:pPr>
      <w:r>
        <w:t xml:space="preserve">为什么：限定人群的小字实际上拦不住偏差的系统性影响，一旦有人因此失去机会举证责任仍在你们这边；这属于把已知的差别影响直接产品化。发布会如期。</w:t>
      </w:r>
    </w:p>
    <w:p>
      <w:pPr>
        <w:pStyle w:val="Normal"/>
      </w:pPr>
      <w:r>
        <w:t xml:space="preserve">谁该管：法律</w:t>
      </w:r>
    </w:p>
    <w:p>
      <w:pPr>
        <w:pStyle w:val="Heading2"/>
      </w:pPr>
      <w:r>
        <w:t xml:space="preserve">第 12 步 · 第三章 · 渠道、收入与问责（Canvas 5–8）</w:t>
      </w:r>
    </w:p>
    <w:p>
      <w:pPr>
        <w:pStyle w:val="Story"/>
      </w:pPr>
      <w:r>
        <w:t xml:space="preserve">一位四十岁以上的候选人向劳动部门咨询：他被同一套系统连拒七次，从未得到任何理由。媒体开始问，这套评分到底依据什么。</w:t>
      </w:r>
    </w:p>
    <w:p>
      <w:pPr>
        <w:pStyle w:val="Choice"/>
      </w:pPr>
      <w:r>
        <w:t xml:space="preserve">你的选择：补做评分依据说明与人工复核通道，公开已知局限</w:t>
      </w:r>
    </w:p>
    <w:tbl>
      <w:tblPr>
        <w:tblStyle w:val="TableGrid"/>
        <w:tblW w:w="5000" w:type="pct"/>
      </w:tblPr>
      <w:tr>
        <w:tc>
          <w:tcPr>
            <w:tcW w:w="0" w:type="auto"/>
          </w:tcPr>
          <w:p>
            <w:pPr>
              <w:pStyle w:val="TableText"/>
            </w:pPr>
            <w:r>
              <w:t xml:space="preserve">受影响维度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 xml:space="preserve">增减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 xml:space="preserve">好坏</w:t>
            </w:r>
          </w:p>
        </w:tc>
      </w:tr>
      <w:tr>
        <w:tc>
          <w:tcPr>
            <w:tcW w:w="0" w:type="auto"/>
          </w:tcPr>
          <w:p>
            <w:pPr>
              <w:pStyle w:val="TableText"/>
            </w:pPr>
            <w:r>
              <w:t xml:space="preserve">伦理与信任风险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 xml:space="preserve">-1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 xml:space="preserve">变好</w:t>
            </w:r>
          </w:p>
        </w:tc>
      </w:tr>
      <w:tr>
        <w:tc>
          <w:tcPr>
            <w:tcW w:w="0" w:type="auto"/>
          </w:tcPr>
          <w:p>
            <w:pPr>
              <w:pStyle w:val="TableText"/>
            </w:pPr>
            <w:r>
              <w:t xml:space="preserve">法律合规风险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 xml:space="preserve">-1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 xml:space="preserve">变好</w:t>
            </w:r>
          </w:p>
        </w:tc>
      </w:tr>
      <w:tr>
        <w:tc>
          <w:tcPr>
            <w:tcW w:w="0" w:type="auto"/>
          </w:tcPr>
          <w:p>
            <w:pPr>
              <w:pStyle w:val="TableText"/>
            </w:pPr>
            <w:r>
              <w:t xml:space="preserve">商业模式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 xml:space="preserve">-1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 xml:space="preserve">变差</w:t>
            </w:r>
          </w:p>
        </w:tc>
      </w:tr>
      <w:tr>
        <w:tc>
          <w:tcPr>
            <w:tcW w:w="0" w:type="auto"/>
          </w:tcPr>
          <w:p>
            <w:pPr>
              <w:pStyle w:val="TableText"/>
            </w:pPr>
            <w:r>
              <w:t xml:space="preserve">问题–方案契合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 xml:space="preserve">+1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 xml:space="preserve">变好</w:t>
            </w:r>
          </w:p>
        </w:tc>
      </w:tr>
    </w:tbl>
    <w:p>
      <w:pPr>
        <w:pStyle w:val="Normal"/>
      </w:pPr>
      <w:r>
        <w:t xml:space="preserve">为什么：伦理与法律都下降，因为误判停止了；但商业分也在跌，因为客户会先看到收入下滑，看到改善要晚一步。这不能把那七个被拒的人退回来——修复只是阻止它再发生。</w:t>
      </w:r>
    </w:p>
    <w:p>
      <w:pPr>
        <w:pStyle w:val="Normal"/>
      </w:pPr>
      <w:r>
        <w:t xml:space="preserve">谁该管：公司政策</w:t>
      </w:r>
    </w:p>
    <w:p>
      <w:pPr>
        <w:pStyle w:val="Heading2"/>
      </w:pPr>
      <w:r>
        <w:t xml:space="preserve">第 13 步 · 第四章 · 规模化与社会外溢（Canvas 7、9）</w:t>
      </w:r>
    </w:p>
    <w:p>
      <w:pPr>
        <w:pStyle w:val="Story"/>
      </w:pPr>
      <w:r>
        <w:t xml:space="preserve">那位候选人的投诉还在发酵，三家机构却先后来谈钱：一家境外 HR SaaS 巨头条件最阔绰，但要求开放候选人数据接口；一家本地产业基金额度小、条款多，但数据留在本地；也有人劝你们靠订阅慢慢长。三份条款摆在桌上——而不公平优势（Canvas 9）往往就写在这些条款里。</w:t>
      </w:r>
    </w:p>
    <w:p>
      <w:pPr>
        <w:pStyle w:val="Choice"/>
      </w:pPr>
      <w:r>
        <w:t xml:space="preserve">你的选择：接受本地产业基金，扩张慢一些但数据留在本地</w:t>
      </w:r>
    </w:p>
    <w:tbl>
      <w:tblPr>
        <w:tblStyle w:val="TableGrid"/>
        <w:tblW w:w="5000" w:type="pct"/>
      </w:tblPr>
      <w:tr>
        <w:tc>
          <w:tcPr>
            <w:tcW w:w="0" w:type="auto"/>
          </w:tcPr>
          <w:p>
            <w:pPr>
              <w:pStyle w:val="TableText"/>
            </w:pPr>
            <w:r>
              <w:t xml:space="preserve">受影响维度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 xml:space="preserve">增减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 xml:space="preserve">好坏</w:t>
            </w:r>
          </w:p>
        </w:tc>
      </w:tr>
      <w:tr>
        <w:tc>
          <w:tcPr>
            <w:tcW w:w="0" w:type="auto"/>
          </w:tcPr>
          <w:p>
            <w:pPr>
              <w:pStyle w:val="TableText"/>
            </w:pPr>
            <w:r>
              <w:t xml:space="preserve">商业模式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 xml:space="preserve">+1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 xml:space="preserve">变好</w:t>
            </w:r>
          </w:p>
        </w:tc>
      </w:tr>
      <w:tr>
        <w:tc>
          <w:tcPr>
            <w:tcW w:w="0" w:type="auto"/>
          </w:tcPr>
          <w:p>
            <w:pPr>
              <w:pStyle w:val="TableText"/>
            </w:pPr>
            <w:r>
              <w:t xml:space="preserve">护城河与不公平优势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 xml:space="preserve">+2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 xml:space="preserve">变好</w:t>
            </w:r>
          </w:p>
        </w:tc>
      </w:tr>
    </w:tbl>
    <w:p>
      <w:pPr>
        <w:pStyle w:val="Normal"/>
      </w:pPr>
      <w:r>
        <w:t xml:space="preserve">为什么：本地资金额度有限、条款偏保守，但数据主权与解释链路都完整，面对政府、院校与大型雇主的合规审查时几乎不会被问倒。</w:t>
      </w:r>
    </w:p>
    <w:p>
      <w:pPr>
        <w:pStyle w:val="Normal"/>
      </w:pPr>
      <w:r>
        <w:t xml:space="preserve">谁该管：公司政策</w:t>
      </w:r>
    </w:p>
    <w:p>
      <w:pPr>
        <w:pStyle w:val="Heading2"/>
      </w:pPr>
      <w:r>
        <w:t xml:space="preserve">第 14 步 · 第四章 · 规模化与社会外溢（Canvas 7、9）</w:t>
      </w:r>
    </w:p>
    <w:p>
      <w:pPr>
        <w:pStyle w:val="Story"/>
      </w:pPr>
      <w:r>
        <w:t xml:space="preserve">劳动权益团体拿到一份对比测试：同样的简历，只改性别与年龄，评分差了两档。他们准备向监管部门投诉，并要求公开算法说明。</w:t>
      </w:r>
    </w:p>
    <w:p>
      <w:pPr>
        <w:pStyle w:val="Choice"/>
      </w:pPr>
      <w:r>
        <w:t xml:space="preserve">你的选择：委托第三方算法审计并公开摘要，建立评分可解释机制</w:t>
      </w:r>
    </w:p>
    <w:tbl>
      <w:tblPr>
        <w:tblStyle w:val="TableGrid"/>
        <w:tblW w:w="5000" w:type="pct"/>
      </w:tblPr>
      <w:tr>
        <w:tc>
          <w:tcPr>
            <w:tcW w:w="0" w:type="auto"/>
          </w:tcPr>
          <w:p>
            <w:pPr>
              <w:pStyle w:val="TableText"/>
            </w:pPr>
            <w:r>
              <w:t xml:space="preserve">受影响维度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 xml:space="preserve">增减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 xml:space="preserve">好坏</w:t>
            </w:r>
          </w:p>
        </w:tc>
      </w:tr>
      <w:tr>
        <w:tc>
          <w:tcPr>
            <w:tcW w:w="0" w:type="auto"/>
          </w:tcPr>
          <w:p>
            <w:pPr>
              <w:pStyle w:val="TableText"/>
            </w:pPr>
            <w:r>
              <w:t xml:space="preserve">护城河与不公平优势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 xml:space="preserve">+2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 xml:space="preserve">变好</w:t>
            </w:r>
          </w:p>
        </w:tc>
      </w:tr>
      <w:tr>
        <w:tc>
          <w:tcPr>
            <w:tcW w:w="0" w:type="auto"/>
          </w:tcPr>
          <w:p>
            <w:pPr>
              <w:pStyle w:val="TableText"/>
            </w:pPr>
            <w:r>
              <w:t xml:space="preserve">商业模式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 xml:space="preserve">-1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 xml:space="preserve">变差</w:t>
            </w:r>
          </w:p>
        </w:tc>
      </w:tr>
    </w:tbl>
    <w:p>
      <w:pPr>
        <w:pStyle w:val="Normal"/>
      </w:pPr>
      <w:r>
        <w:t xml:space="preserve">为什么：审计要花钱、公开要承担被挑错的风险（商业模式分下降），但一份可引用的独立结论，会让大企业客户、政府采购与学校就业部门把你当成唯一敢公开的那个选项。</w:t>
      </w:r>
    </w:p>
    <w:p>
      <w:pPr>
        <w:pStyle w:val="Normal"/>
      </w:pPr>
      <w:r>
        <w:t xml:space="preserve">谁该管：设计</w:t>
      </w:r>
    </w:p>
    <w:p>
      <w:pPr>
        <w:pStyle w:val="Heading1"/>
      </w:pPr>
      <w:r>
        <w:t xml:space="preserve">四、结局复盘</w:t>
      </w:r>
    </w:p>
    <w:p>
      <w:pPr>
        <w:pStyle w:val="Story"/>
      </w:pPr>
      <w:r>
        <w:t xml:space="preserve">商业上的成功掩盖了一件事：用户的信任并没有换来尊重。当一位用户把你们的做法完整拆解并发布出来，舆论在一夜之间反转。卸载、退款、差评、媒体跟进——你确实做出了一家公司，只是它的地基是骗来的。</w:t>
      </w:r>
    </w:p>
    <w:p>
      <w:pPr>
        <w:pStyle w:val="Flavour"/>
      </w:pPr>
      <w:r>
        <w:t xml:space="preserve">那份只改了性别与年龄的对照测试，成了社交平台上的爆款。</w:t>
      </w:r>
    </w:p>
    <w:p>
      <w:pPr>
        <w:pStyle w:val="Heading2"/>
      </w:pPr>
      <w:r>
        <w:t xml:space="preserve">为什么会触发这个结局</w:t>
      </w:r>
    </w:p>
    <w:p>
      <w:pPr>
        <w:pStyle w:val="Normal"/>
      </w:pPr>
      <w:r>
        <w:t xml:space="preserve">触发原因：伦理与信任风险 5 分以上，同时商业分 6 分以上——被伤害的用户越多，爆发时的反噬越猛。</w:t>
      </w:r>
    </w:p>
    <w:p>
      <w:pPr>
        <w:pStyle w:val="Heading2"/>
      </w:pPr>
      <w:r>
        <w:t xml:space="preserve">你做了什么取舍</w:t>
      </w:r>
    </w:p>
    <w:p>
      <w:pPr>
        <w:pStyle w:val="Normal"/>
      </w:pPr>
      <w:r>
        <w:t xml:space="preserve">你做的取舍：用知情同意的缺席换转化率。每一次「反正用户不会细看」的设计决策都在账面上提升了漏斗，也在暗处积累着一旦曝光就无法挽回的信任赤字。</w:t>
      </w:r>
    </w:p>
    <w:p>
      <w:pPr>
        <w:pStyle w:val="Heading2"/>
      </w:pPr>
      <w:r>
        <w:t xml:space="preserve">用 Lean Canvas 复盘</w:t>
      </w:r>
    </w:p>
    <w:p>
      <w:pPr>
        <w:pStyle w:val="Normal"/>
      </w:pPr>
      <w:r>
        <w:t xml:space="preserve">Lean Canvas 复盘：Canvas 8（关键指标）只看留存与转化，缺少「用户知情率」这类反向指标；Canvas 9（不公平优势）错把信息不对称当优势——它是最脆弱的一种优势。</w:t>
      </w:r>
    </w:p>
    <w:p>
      <w:pPr>
        <w:pStyle w:val="Heading2"/>
      </w:pPr>
      <w:r>
        <w:t xml:space="preserve">法例与规范线索</w:t>
      </w:r>
    </w:p>
    <w:p>
      <w:pPr>
        <w:pStyle w:val="Normal"/>
      </w:pPr>
      <w:r>
        <w:t xml:space="preserve">课堂讨论线索：告知同意的有效性、敏感个人信息的单独同意、自动化决策的解释权与拒绝权、消费者保护与公平交易规范。</w:t>
      </w:r>
    </w:p>
    <w:p>
      <w:pPr>
        <w:pStyle w:val="Heading2"/>
      </w:pPr>
      <w:r>
        <w:t xml:space="preserve">谁受到了影响</w:t>
      </w:r>
    </w:p>
    <w:tbl>
      <w:tblPr>
        <w:tblStyle w:val="TableGrid"/>
        <w:tblW w:w="5000" w:type="pct"/>
      </w:tblPr>
      <w:tr>
        <w:tc>
          <w:tcPr>
            <w:tcW w:w="0" w:type="auto"/>
          </w:tcPr>
          <w:p>
            <w:pPr>
              <w:pStyle w:val="TableText"/>
            </w:pPr>
            <w:r>
              <w:t xml:space="preserve">谁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 xml:space="preserve">受到什么影响</w:t>
            </w:r>
          </w:p>
        </w:tc>
      </w:tr>
      <w:tr>
        <w:tc>
          <w:tcPr>
            <w:tcW w:w="0" w:type="auto"/>
          </w:tcPr>
          <w:p>
            <w:pPr>
              <w:pStyle w:val="TableText"/>
            </w:pPr>
            <w:r>
              <w:t xml:space="preserve">受影响最深的弱势用户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 xml:space="preserve">承担了最实质的伤害（例如误判、歧视、被利用），而收益最少。</w:t>
            </w:r>
          </w:p>
        </w:tc>
      </w:tr>
      <w:tr>
        <w:tc>
          <w:tcPr>
            <w:tcW w:w="0" w:type="auto"/>
          </w:tcPr>
          <w:p>
            <w:pPr>
              <w:pStyle w:val="TableText"/>
            </w:pPr>
            <w:r>
              <w:t xml:space="preserve">普通用户群体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 xml:space="preserve">发现自己在不知情时成为产品的一部分，情感上的背叛感远超功能损失。</w:t>
            </w:r>
          </w:p>
        </w:tc>
      </w:tr>
      <w:tr>
        <w:tc>
          <w:tcPr>
            <w:tcW w:w="0" w:type="auto"/>
          </w:tcPr>
          <w:p>
            <w:pPr>
              <w:pStyle w:val="TableText"/>
            </w:pPr>
            <w:r>
              <w:t xml:space="preserve">广告与商业伙伴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 xml:space="preserve">品牌安全连带受损，合作紧急叫停。</w:t>
            </w:r>
          </w:p>
        </w:tc>
      </w:tr>
    </w:tbl>
    <w:p>
      <w:pPr>
        <w:pStyle w:val="Heading2"/>
      </w:pPr>
      <w:r>
        <w:t xml:space="preserve">本来可以怎么做</w:t>
      </w:r>
    </w:p>
    <w:p>
      <w:pPr>
        <w:pStyle w:val="Normal"/>
      </w:pPr>
      <w:r>
        <w:t xml:space="preserve">1. 把关键决策做成「可解释、可拒绝、可撤销」：给出理由、提供关闭开关、允许删除。</w:t>
      </w:r>
    </w:p>
    <w:p>
      <w:pPr>
        <w:pStyle w:val="Normal"/>
      </w:pPr>
      <w:r>
        <w:t xml:space="preserve">2. 对弱势群体做差异化的影响测试，而不是只看总体指标。</w:t>
      </w:r>
    </w:p>
    <w:p>
      <w:pPr>
        <w:pStyle w:val="Normal"/>
      </w:pPr>
      <w:r>
        <w:t xml:space="preserve">3. 在商业条款里明确写下「我们不会用你的 X 数据做什么」，并接受审计。</w:t>
      </w:r>
    </w:p>
    <w:p>
      <w:pPr>
        <w:pStyle w:val="Heading2"/>
      </w:pPr>
      <w:r>
        <w:t xml:space="preserve">反思</w:t>
      </w:r>
    </w:p>
    <w:p>
      <w:pPr>
        <w:pStyle w:val="Normal"/>
      </w:pPr>
      <w:r>
        <w:t xml:space="preserve">请把「用户不同意这件事」翻译成一句具体的商业后果，并说明它为什么迟早会发生。</w:t>
      </w:r>
    </w:p>
    <w:p>
      <w:pPr>
        <w:pStyle w:val="Flavour"/>
      </w:pPr>
      <w:r>
        <w:t xml:space="preserve">本局无任何随机数：结局完全由上面这 14 个选择决定。</w:t>
      </w:r>
    </w:p>
    <w:sectPr>
      <w:pgSz w:w="11906" w:h="16838"/>
      <w:pgMar w:top="1134" w:right="1134" w:bottom="1134" w:left="1134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eastAsia="PingFang SC"/>
        <w:sz w:val="21"/>
      </w:rPr>
    </w:rPrDefault>
  </w:docDefaults>
  <w:style w:type="paragraph" w:styleId="Title">
    <w:name w:val="Title"/>
    <w:pPr>
      <w:spacing w:before="120" w:after="60"/>
    </w:pPr>
    <w:rPr>
      <w:b/>
      <w:sz w:val="40"/>
    </w:rPr>
  </w:style>
  <w:style w:type="paragraph" w:styleId="Heading1">
    <w:name w:val="heading 1"/>
    <w:pPr>
      <w:spacing w:before="120" w:after="60"/>
    </w:pPr>
    <w:rPr>
      <w:b/>
      <w:sz w:val="30"/>
    </w:rPr>
  </w:style>
  <w:style w:type="paragraph" w:styleId="Heading2">
    <w:name w:val="heading 2"/>
    <w:pPr>
      <w:spacing w:before="120" w:after="60"/>
    </w:pPr>
    <w:rPr>
      <w:b/>
      <w:sz w:val="25"/>
    </w:rPr>
  </w:style>
  <w:style w:type="paragraph" w:styleId="Normal">
    <w:name w:val="Normal"/>
    <w:pPr>
      <w:spacing w:before="120" w:after="60"/>
    </w:pPr>
    <w:rPr>
      <w:sz w:val="21"/>
    </w:rPr>
  </w:style>
  <w:style w:type="paragraph" w:styleId="Story">
    <w:name w:val="Story"/>
    <w:pPr>
      <w:spacing w:before="120" w:after="60"/>
    </w:pPr>
    <w:rPr>
      <w:i/>
      <w:sz w:val="21"/>
    </w:rPr>
  </w:style>
  <w:style w:type="paragraph" w:styleId="Flavour">
    <w:name w:val="Flavour"/>
    <w:pPr>
      <w:spacing w:before="120" w:after="60"/>
    </w:pPr>
    <w:rPr>
      <w:i/>
      <w:sz w:val="20"/>
    </w:rPr>
  </w:style>
  <w:style w:type="paragraph" w:styleId="Choice">
    <w:name w:val="Choice"/>
    <w:pPr>
      <w:spacing w:before="120" w:after="60"/>
    </w:pPr>
    <w:rPr>
      <w:b/>
      <w:sz w:val="22"/>
    </w:rPr>
  </w:style>
  <w:style w:type="paragraph" w:styleId="TableText">
    <w:name w:val="Table Text"/>
    <w:pPr>
      <w:spacing w:before="120" w:after="60"/>
    </w:pPr>
    <w:rPr>
      <w:sz w:val="19"/>
    </w:rPr>
  </w:style>
  <w:style w:type="table" w:styleId="TableGrid">
    <w:name w:val="Table Grid"/>
    <w:tblPr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