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EC5F" w14:textId="77777777" w:rsidR="00BE7F39" w:rsidRDefault="00BE7F39" w:rsidP="00BE7F39">
      <w:r>
        <w:t>The number on the dashboard is a **propensity-to-sell score**: a 0–100 guess at how likely that homeowner is to be a near-term seller. A computer adds four simple pieces. No AI invents the number.</w:t>
      </w:r>
    </w:p>
    <w:p w14:paraId="12AAC0F8" w14:textId="77777777" w:rsidR="00BE7F39" w:rsidRDefault="00BE7F39" w:rsidP="00BE7F39"/>
    <w:p w14:paraId="3BB9B65F" w14:textId="77777777" w:rsidR="00BE7F39" w:rsidRDefault="00BE7F39" w:rsidP="00BE7F39">
      <w:r>
        <w:t>Think of it as a 100-point pie:</w:t>
      </w:r>
    </w:p>
    <w:p w14:paraId="5E9630E7" w14:textId="77777777" w:rsidR="00BE7F39" w:rsidRDefault="00BE7F39" w:rsidP="00BE7F39"/>
    <w:p w14:paraId="42DEF851" w14:textId="77777777" w:rsidR="00BE7F39" w:rsidRDefault="00BE7F39" w:rsidP="00BE7F39">
      <w:r>
        <w:t xml:space="preserve">**1. How much equity </w:t>
      </w:r>
      <w:proofErr w:type="gramStart"/>
      <w:r>
        <w:t>they</w:t>
      </w:r>
      <w:proofErr w:type="gramEnd"/>
      <w:r>
        <w:t xml:space="preserve"> probably have — up to 40 points**  </w:t>
      </w:r>
    </w:p>
    <w:p w14:paraId="7EE91290" w14:textId="77777777" w:rsidR="00BE7F39" w:rsidRDefault="00BE7F39" w:rsidP="00BE7F39">
      <w:r>
        <w:t>Equity is “what the house is worth minus what they still owe.” More equity usually means more freedom to sell and move. Someone with a lot of equity gets a bigger slice of these 40 points. Someone with little equity gets a small slice.</w:t>
      </w:r>
    </w:p>
    <w:p w14:paraId="4E7A2808" w14:textId="77777777" w:rsidR="00BE7F39" w:rsidRDefault="00BE7F39" w:rsidP="00BE7F39"/>
    <w:p w14:paraId="3F5E8F5A" w14:textId="77777777" w:rsidR="00BE7F39" w:rsidRDefault="00BE7F39" w:rsidP="00BE7F39">
      <w:r>
        <w:t xml:space="preserve">**2. How long they have lived there — up to 25 points**  </w:t>
      </w:r>
    </w:p>
    <w:p w14:paraId="29AE3E5F" w14:textId="77777777" w:rsidR="00BE7F39" w:rsidRDefault="00BE7F39" w:rsidP="00BE7F39">
      <w:r>
        <w:t>This is not “longer is always better.” Arizona data suggests people are *most* likely to move after about **5 to 14 years**. Brand-new owners score low. People who have stayed 20 or 30 years still matter, but they score a bit lower than that 5–14 year “peak window,” because many of them stay put (rate lock-in, aging in place).</w:t>
      </w:r>
    </w:p>
    <w:p w14:paraId="1C9B91B7" w14:textId="77777777" w:rsidR="00BE7F39" w:rsidRDefault="00BE7F39" w:rsidP="00BE7F39"/>
    <w:p w14:paraId="1731CCBC" w14:textId="77777777" w:rsidR="00BE7F39" w:rsidRDefault="00BE7F39" w:rsidP="00BE7F39">
      <w:r>
        <w:t xml:space="preserve">**3. How their ZIP code’s home values moved last year — up to 20 points**  </w:t>
      </w:r>
    </w:p>
    <w:p w14:paraId="6C880510" w14:textId="77777777" w:rsidR="00BE7F39" w:rsidRDefault="00BE7F39" w:rsidP="00BE7F39">
      <w:r>
        <w:t>If values in that ZIP went up, that adds points (a rising market can nudge people to sell). If values were flat or down, this piece is **zero**. The score never punishes someone for a soft market; it just withholds this bonus.</w:t>
      </w:r>
    </w:p>
    <w:p w14:paraId="39371C91" w14:textId="77777777" w:rsidR="00BE7F39" w:rsidRDefault="00BE7F39" w:rsidP="00BE7F39"/>
    <w:p w14:paraId="124FB3EE" w14:textId="77777777" w:rsidR="00BE7F39" w:rsidRDefault="00BE7F39" w:rsidP="00BE7F39">
      <w:r>
        <w:t xml:space="preserve">**4. How engaged they already are in the CRM — up to 15 points**  </w:t>
      </w:r>
    </w:p>
    <w:p w14:paraId="16B66F5B" w14:textId="77777777" w:rsidR="00BE7F39" w:rsidRDefault="00BE7F39" w:rsidP="00BE7F39">
      <w:r>
        <w:t>This is a 0–100 “are we still in touch?” score from the contact record. Higher engagement (recent activity, warmer relationship) adds more of these 15 points.</w:t>
      </w:r>
    </w:p>
    <w:p w14:paraId="6FDAAAE1" w14:textId="77777777" w:rsidR="00BE7F39" w:rsidRDefault="00BE7F39" w:rsidP="00BE7F39"/>
    <w:p w14:paraId="32DA7C1D" w14:textId="77777777" w:rsidR="00BE7F39" w:rsidRDefault="00BE7F39" w:rsidP="00BE7F39">
      <w:r>
        <w:t>Those four pieces are **added together** and rounded to one decimal place. That is the number you see next to the bar.</w:t>
      </w:r>
    </w:p>
    <w:p w14:paraId="02D8407A" w14:textId="77777777" w:rsidR="00BE7F39" w:rsidRDefault="00BE7F39" w:rsidP="00BE7F39"/>
    <w:p w14:paraId="3D2E36ED" w14:textId="77777777" w:rsidR="00BE7F39" w:rsidRDefault="00BE7F39" w:rsidP="00BE7F39">
      <w:r>
        <w:lastRenderedPageBreak/>
        <w:t>A few things that help it click:</w:t>
      </w:r>
    </w:p>
    <w:p w14:paraId="30FDFB31" w14:textId="77777777" w:rsidR="00BE7F39" w:rsidRDefault="00BE7F39" w:rsidP="00BE7F39"/>
    <w:p w14:paraId="1A9A5028" w14:textId="77777777" w:rsidR="00BE7F39" w:rsidRDefault="00BE7F39" w:rsidP="00BE7F39">
      <w:r>
        <w:t xml:space="preserve">- **It is a ranking tool, not a crystal </w:t>
      </w:r>
      <w:proofErr w:type="gramStart"/>
      <w:r>
        <w:t>ball.*</w:t>
      </w:r>
      <w:proofErr w:type="gramEnd"/>
      <w:r>
        <w:t>* 76 is “stronger than 50 in this demo,” not “76% chance they list next month.”</w:t>
      </w:r>
    </w:p>
    <w:p w14:paraId="2D01E1B4" w14:textId="77777777" w:rsidR="00BE7F39" w:rsidRDefault="00BE7F39" w:rsidP="00BE7F39">
      <w:r>
        <w:t xml:space="preserve">- **The words under “Why this lead” are not the </w:t>
      </w:r>
      <w:proofErr w:type="gramStart"/>
      <w:r>
        <w:t>score.*</w:t>
      </w:r>
      <w:proofErr w:type="gramEnd"/>
      <w:r>
        <w:t xml:space="preserve">* They are a short, plain-English recap of the same facts (equity, years in the home, ZIP trend, engagement). The score is </w:t>
      </w:r>
      <w:proofErr w:type="gramStart"/>
      <w:r>
        <w:t>the math</w:t>
      </w:r>
      <w:proofErr w:type="gramEnd"/>
      <w:r>
        <w:t>; the bullets are the story.</w:t>
      </w:r>
    </w:p>
    <w:p w14:paraId="3C3C81B2" w14:textId="77777777" w:rsidR="00BE7F39" w:rsidRDefault="00BE7F39" w:rsidP="00BE7F39">
      <w:r>
        <w:t xml:space="preserve">- **Nothing is guessed by a </w:t>
      </w:r>
      <w:proofErr w:type="gramStart"/>
      <w:r>
        <w:t>chatbot.*</w:t>
      </w:r>
      <w:proofErr w:type="gramEnd"/>
      <w:r>
        <w:t>* Same inputs always produce the same score.</w:t>
      </w:r>
    </w:p>
    <w:p w14:paraId="78485231" w14:textId="77777777" w:rsidR="00BE7F39" w:rsidRDefault="00BE7F39" w:rsidP="00BE7F39"/>
    <w:p w14:paraId="5FF4F3A8" w14:textId="09861B6A" w:rsidR="00FE0A60" w:rsidRDefault="00BE7F39" w:rsidP="00BE7F39">
      <w:r>
        <w:t>On this demo, those scores were **pre-calculated** when the synthetic Arizona list was built, then shown in the table. The recipe above is what produced them.</w:t>
      </w:r>
    </w:p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39"/>
    <w:rsid w:val="00BE7F39"/>
    <w:rsid w:val="00C13B26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F8CC"/>
  <w15:chartTrackingRefBased/>
  <w15:docId w15:val="{D843E8D7-7D01-4026-AEAE-64EC8504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397</Words>
  <Characters>1771</Characters>
  <Application>Microsoft Office Word</Application>
  <DocSecurity>0</DocSecurity>
  <Lines>40</Lines>
  <Paragraphs>16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2026-08-29T21:04:00Z</dcterms:created>
  <dcterms:modified xsi:type="dcterms:W3CDTF">2026-08-29T21:07:00Z</dcterms:modified>
</cp:coreProperties>
</file>