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58C73" w14:textId="77777777" w:rsidR="00314B98" w:rsidRDefault="001A761A">
      <w:pPr>
        <w:spacing w:after="120" w:line="259" w:lineRule="auto"/>
        <w:ind w:left="0" w:right="7" w:firstLine="0"/>
        <w:jc w:val="center"/>
      </w:pPr>
      <w:r>
        <w:rPr>
          <w:rFonts w:ascii="Arial" w:eastAsia="Arial" w:hAnsi="Arial" w:cs="Arial"/>
        </w:rPr>
        <w:t xml:space="preserve"> </w:t>
      </w:r>
    </w:p>
    <w:p w14:paraId="2A89F883" w14:textId="77777777" w:rsidR="00314B98" w:rsidRDefault="001A761A">
      <w:pPr>
        <w:spacing w:after="582" w:line="259" w:lineRule="auto"/>
        <w:ind w:left="23" w:firstLine="0"/>
        <w:jc w:val="center"/>
      </w:pPr>
      <w:r>
        <w:rPr>
          <w:noProof/>
        </w:rPr>
        <w:drawing>
          <wp:inline distT="0" distB="0" distL="0" distR="0" wp14:anchorId="5E35E102" wp14:editId="5405FB8B">
            <wp:extent cx="1362075" cy="26670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4"/>
                    <a:stretch>
                      <a:fillRect/>
                    </a:stretch>
                  </pic:blipFill>
                  <pic:spPr>
                    <a:xfrm>
                      <a:off x="0" y="0"/>
                      <a:ext cx="1362075" cy="266700"/>
                    </a:xfrm>
                    <a:prstGeom prst="rect">
                      <a:avLst/>
                    </a:prstGeom>
                  </pic:spPr>
                </pic:pic>
              </a:graphicData>
            </a:graphic>
          </wp:inline>
        </w:drawing>
      </w:r>
      <w:r>
        <w:rPr>
          <w:rFonts w:ascii="Arial" w:eastAsia="Arial" w:hAnsi="Arial" w:cs="Arial"/>
        </w:rPr>
        <w:t xml:space="preserve"> </w:t>
      </w:r>
    </w:p>
    <w:p w14:paraId="0A0F802D" w14:textId="77777777" w:rsidR="00314B98" w:rsidRDefault="001A761A">
      <w:pPr>
        <w:spacing w:after="75" w:line="259" w:lineRule="auto"/>
        <w:ind w:left="0" w:right="62" w:firstLine="0"/>
        <w:jc w:val="center"/>
      </w:pPr>
      <w:r>
        <w:rPr>
          <w:rFonts w:ascii="Arial" w:eastAsia="Arial" w:hAnsi="Arial" w:cs="Arial"/>
          <w:i/>
          <w:sz w:val="18"/>
        </w:rPr>
        <w:t>For immediate release</w:t>
      </w:r>
      <w:r>
        <w:rPr>
          <w:rFonts w:ascii="Arial" w:eastAsia="Arial" w:hAnsi="Arial" w:cs="Arial"/>
          <w:i/>
          <w:color w:val="CC0000"/>
          <w:sz w:val="26"/>
        </w:rPr>
        <w:t xml:space="preserve"> </w:t>
      </w:r>
    </w:p>
    <w:p w14:paraId="0FB4F5DF" w14:textId="77777777" w:rsidR="00314B98" w:rsidRDefault="001A761A">
      <w:pPr>
        <w:spacing w:after="0" w:line="276" w:lineRule="auto"/>
        <w:ind w:left="0" w:firstLine="0"/>
        <w:jc w:val="center"/>
      </w:pPr>
      <w:r>
        <w:rPr>
          <w:b/>
          <w:sz w:val="30"/>
        </w:rPr>
        <w:t xml:space="preserve">Bushel and CFA Partner to Provide Cooperative Members &amp; Farmers Access to Digital Payments </w:t>
      </w:r>
    </w:p>
    <w:p w14:paraId="2C493658" w14:textId="77777777" w:rsidR="00314B98" w:rsidRDefault="001A761A">
      <w:pPr>
        <w:spacing w:after="215" w:line="259" w:lineRule="auto"/>
        <w:ind w:left="0" w:firstLine="0"/>
      </w:pPr>
      <w:r>
        <w:t xml:space="preserve"> </w:t>
      </w:r>
    </w:p>
    <w:p w14:paraId="0FB688A4" w14:textId="05440CE3" w:rsidR="00314B98" w:rsidRDefault="001A761A">
      <w:pPr>
        <w:ind w:left="-5" w:right="61"/>
      </w:pPr>
      <w:r>
        <w:t xml:space="preserve">FARGO, N.D., </w:t>
      </w:r>
      <w:r>
        <w:rPr>
          <w:shd w:val="clear" w:color="auto" w:fill="FFFF00"/>
        </w:rPr>
        <w:t>DATE</w:t>
      </w:r>
      <w:r>
        <w:t xml:space="preserve"> –</w:t>
      </w:r>
      <w:hyperlink r:id="rId5">
        <w:r>
          <w:t xml:space="preserve"> </w:t>
        </w:r>
      </w:hyperlink>
      <w:hyperlink r:id="rId6">
        <w:r>
          <w:rPr>
            <w:color w:val="1155CC"/>
            <w:u w:val="single" w:color="1155CC"/>
          </w:rPr>
          <w:t>Bushel</w:t>
        </w:r>
      </w:hyperlink>
      <w:r>
        <w:t>, a leader in digital payments and workflow solutions for agriculture, announced the Cooperative Finance Association (</w:t>
      </w:r>
      <w:r>
        <w:t>CFA)</w:t>
      </w:r>
      <w:r>
        <w:t xml:space="preserve"> </w:t>
      </w:r>
      <w:commentRangeStart w:id="0"/>
      <w:r>
        <w:t xml:space="preserve">will offer </w:t>
      </w:r>
      <w:proofErr w:type="spellStart"/>
      <w:r>
        <w:t>Bushelʼs</w:t>
      </w:r>
      <w:proofErr w:type="spellEnd"/>
      <w:r>
        <w:t xml:space="preserve"> digital payment platform as an embedded finance solution for its members</w:t>
      </w:r>
      <w:commentRangeEnd w:id="0"/>
      <w:r>
        <w:rPr>
          <w:rStyle w:val="CommentReference"/>
        </w:rPr>
        <w:commentReference w:id="0"/>
      </w:r>
      <w:r>
        <w:t xml:space="preserve">. This partnership provides agribusinesses a simpler, more competitive way to offer </w:t>
      </w:r>
      <w:commentRangeStart w:id="1"/>
      <w:r>
        <w:t>financial services</w:t>
      </w:r>
      <w:r>
        <w:t xml:space="preserve"> </w:t>
      </w:r>
      <w:r>
        <w:t xml:space="preserve">while giving </w:t>
      </w:r>
      <w:r>
        <w:t xml:space="preserve">farmers more flexibility to manage their input financing. </w:t>
      </w:r>
      <w:commentRangeEnd w:id="1"/>
      <w:r>
        <w:rPr>
          <w:rStyle w:val="CommentReference"/>
        </w:rPr>
        <w:commentReference w:id="1"/>
      </w:r>
    </w:p>
    <w:p w14:paraId="68A4B7AB" w14:textId="77777777" w:rsidR="00314B98" w:rsidRDefault="001A761A">
      <w:pPr>
        <w:ind w:left="-5" w:right="61"/>
      </w:pPr>
      <w:r>
        <w:t xml:space="preserve">CFA provides financing solutions to agricultural cooperatives and their farmer members across 38 states. By integrating with </w:t>
      </w:r>
      <w:proofErr w:type="spellStart"/>
      <w:r>
        <w:t>Bushelʼs</w:t>
      </w:r>
      <w:proofErr w:type="spellEnd"/>
      <w:r>
        <w:t xml:space="preserve"> payments platform, CFA agribusiness members can accept digital payments through </w:t>
      </w:r>
      <w:proofErr w:type="spellStart"/>
      <w:r>
        <w:t>Bushelʼs</w:t>
      </w:r>
      <w:proofErr w:type="spellEnd"/>
      <w:r>
        <w:t xml:space="preserve"> customer portals, making it easier for farmers to access and use their available capital. Borrowers will be able to pay back their loan digitally through the Bushel platform as well, providing a seamless experience for accessing and repaying lines of credit. </w:t>
      </w:r>
    </w:p>
    <w:p w14:paraId="12270EE3" w14:textId="77777777" w:rsidR="00314B98" w:rsidRDefault="001A761A">
      <w:pPr>
        <w:ind w:left="-5" w:right="61"/>
      </w:pPr>
      <w:r>
        <w:t xml:space="preserve">“Farmers need easy access to capital, and agribusinesses want simple ways to help them finance </w:t>
      </w:r>
      <w:proofErr w:type="spellStart"/>
      <w:proofErr w:type="gramStart"/>
      <w:r>
        <w:t>inputs,ˮ</w:t>
      </w:r>
      <w:proofErr w:type="spellEnd"/>
      <w:proofErr w:type="gramEnd"/>
      <w:r>
        <w:t xml:space="preserve"> said </w:t>
      </w:r>
      <w:commentRangeStart w:id="2"/>
      <w:r>
        <w:t>Doug Richards at CFA</w:t>
      </w:r>
      <w:commentRangeEnd w:id="2"/>
      <w:r>
        <w:rPr>
          <w:rStyle w:val="CommentReference"/>
        </w:rPr>
        <w:commentReference w:id="2"/>
      </w:r>
      <w:r>
        <w:t xml:space="preserve">. “For our members, we want to provide a seamless, more convenient way to offer financing and accept payments. </w:t>
      </w:r>
      <w:commentRangeStart w:id="3"/>
      <w:r>
        <w:t xml:space="preserve">Integrating with Bushel gives our members the tools to help farmers access and manage their financing more </w:t>
      </w:r>
      <w:proofErr w:type="spellStart"/>
      <w:r>
        <w:t>efficiently.</w:t>
      </w:r>
      <w:commentRangeEnd w:id="3"/>
      <w:r>
        <w:rPr>
          <w:rStyle w:val="CommentReference"/>
        </w:rPr>
        <w:commentReference w:id="3"/>
      </w:r>
      <w:r>
        <w:t>ˮ</w:t>
      </w:r>
      <w:proofErr w:type="spellEnd"/>
      <w:r>
        <w:t xml:space="preserve"> </w:t>
      </w:r>
    </w:p>
    <w:p w14:paraId="7F72E64A" w14:textId="313B05DB" w:rsidR="00314B98" w:rsidRDefault="001A761A">
      <w:pPr>
        <w:ind w:left="-5" w:right="61"/>
      </w:pPr>
      <w:r>
        <w:t xml:space="preserve">CFA </w:t>
      </w:r>
      <w:r>
        <w:t xml:space="preserve">members can take advantage of </w:t>
      </w:r>
      <w:proofErr w:type="spellStart"/>
      <w:r>
        <w:t>Bushelʼs</w:t>
      </w:r>
      <w:proofErr w:type="spellEnd"/>
      <w:r>
        <w:t xml:space="preserve"> latest round of updates to generate returns on operational float. By keeping funds in an upcoming business account offered by The Bancorp Bank, N.A. (“The </w:t>
      </w:r>
      <w:proofErr w:type="spellStart"/>
      <w:r>
        <w:t>Bancorpˮ</w:t>
      </w:r>
      <w:proofErr w:type="spellEnd"/>
      <w:r>
        <w:t xml:space="preserve">), Member FDIC, businesses can earn competitive interest while maintaining liquidity for daily operations. These updates will also help cooperative members transition away from paper checks to a more secure form of payment. </w:t>
      </w:r>
    </w:p>
    <w:p w14:paraId="75F99E30" w14:textId="77777777" w:rsidR="00314B98" w:rsidRDefault="001A761A">
      <w:pPr>
        <w:ind w:left="-5" w:right="61"/>
      </w:pPr>
      <w:r>
        <w:t>The U.S. Postal Service has</w:t>
      </w:r>
      <w:hyperlink r:id="rId11">
        <w:r>
          <w:t xml:space="preserve"> </w:t>
        </w:r>
      </w:hyperlink>
      <w:hyperlink r:id="rId12">
        <w:r>
          <w:rPr>
            <w:color w:val="1155CC"/>
            <w:u w:val="single" w:color="1155CC"/>
          </w:rPr>
          <w:t>advised</w:t>
        </w:r>
      </w:hyperlink>
      <w:hyperlink r:id="rId13">
        <w:r>
          <w:rPr>
            <w:color w:val="1155CC"/>
            <w:u w:val="single" w:color="1155CC"/>
          </w:rPr>
          <w:t xml:space="preserve"> </w:t>
        </w:r>
      </w:hyperlink>
      <w:hyperlink r:id="rId14">
        <w:r>
          <w:rPr>
            <w:color w:val="1155CC"/>
            <w:u w:val="single" w:color="1155CC"/>
          </w:rPr>
          <w:t>customers</w:t>
        </w:r>
      </w:hyperlink>
      <w:hyperlink r:id="rId15">
        <w:r>
          <w:rPr>
            <w:color w:val="1155CC"/>
            <w:u w:val="single" w:color="1155CC"/>
          </w:rPr>
          <w:t xml:space="preserve"> </w:t>
        </w:r>
      </w:hyperlink>
      <w:hyperlink r:id="rId16">
        <w:r>
          <w:rPr>
            <w:color w:val="1155CC"/>
            <w:u w:val="single" w:color="1155CC"/>
          </w:rPr>
          <w:t>to</w:t>
        </w:r>
      </w:hyperlink>
      <w:hyperlink r:id="rId17">
        <w:r>
          <w:rPr>
            <w:color w:val="1155CC"/>
            <w:u w:val="single" w:color="1155CC"/>
          </w:rPr>
          <w:t xml:space="preserve"> </w:t>
        </w:r>
      </w:hyperlink>
      <w:hyperlink r:id="rId18">
        <w:r>
          <w:rPr>
            <w:color w:val="1155CC"/>
            <w:u w:val="single" w:color="1155CC"/>
          </w:rPr>
          <w:t>increase</w:t>
        </w:r>
      </w:hyperlink>
      <w:hyperlink r:id="rId19">
        <w:r>
          <w:rPr>
            <w:color w:val="1155CC"/>
            <w:u w:val="single" w:color="1155CC"/>
          </w:rPr>
          <w:t xml:space="preserve"> </w:t>
        </w:r>
      </w:hyperlink>
      <w:hyperlink r:id="rId20">
        <w:r>
          <w:rPr>
            <w:color w:val="1155CC"/>
            <w:u w:val="single" w:color="1155CC"/>
          </w:rPr>
          <w:t>diligence</w:t>
        </w:r>
      </w:hyperlink>
      <w:r>
        <w:t xml:space="preserve"> when mailing checks due to security concerns. Others are advocating for secure digital methods instead. Recently, the U.S. Treasury Department announced</w:t>
      </w:r>
      <w:hyperlink r:id="rId21">
        <w:r>
          <w:t xml:space="preserve"> </w:t>
        </w:r>
      </w:hyperlink>
      <w:hyperlink r:id="rId22">
        <w:r>
          <w:rPr>
            <w:color w:val="1155CC"/>
            <w:u w:val="single" w:color="1155CC"/>
          </w:rPr>
          <w:t>check</w:t>
        </w:r>
      </w:hyperlink>
      <w:hyperlink r:id="rId23">
        <w:r>
          <w:rPr>
            <w:color w:val="1155CC"/>
            <w:u w:val="single" w:color="1155CC"/>
          </w:rPr>
          <w:t xml:space="preserve"> </w:t>
        </w:r>
      </w:hyperlink>
      <w:hyperlink r:id="rId24">
        <w:r>
          <w:rPr>
            <w:color w:val="1155CC"/>
            <w:u w:val="single" w:color="1155CC"/>
          </w:rPr>
          <w:t>fraud</w:t>
        </w:r>
      </w:hyperlink>
      <w:hyperlink r:id="rId25">
        <w:r>
          <w:rPr>
            <w:color w:val="1155CC"/>
            <w:u w:val="single" w:color="1155CC"/>
          </w:rPr>
          <w:t xml:space="preserve"> </w:t>
        </w:r>
      </w:hyperlink>
      <w:hyperlink r:id="rId26">
        <w:r>
          <w:rPr>
            <w:color w:val="1155CC"/>
            <w:u w:val="single" w:color="1155CC"/>
          </w:rPr>
          <w:t>has</w:t>
        </w:r>
      </w:hyperlink>
      <w:hyperlink r:id="rId27">
        <w:r>
          <w:rPr>
            <w:color w:val="1155CC"/>
            <w:u w:val="single" w:color="1155CC"/>
          </w:rPr>
          <w:t xml:space="preserve"> </w:t>
        </w:r>
      </w:hyperlink>
      <w:hyperlink r:id="rId28">
        <w:r>
          <w:rPr>
            <w:color w:val="1155CC"/>
            <w:u w:val="single" w:color="1155CC"/>
          </w:rPr>
          <w:t>increased</w:t>
        </w:r>
      </w:hyperlink>
      <w:hyperlink r:id="rId29">
        <w:r>
          <w:rPr>
            <w:color w:val="1155CC"/>
            <w:u w:val="single" w:color="1155CC"/>
          </w:rPr>
          <w:t xml:space="preserve"> </w:t>
        </w:r>
      </w:hyperlink>
      <w:hyperlink r:id="rId30">
        <w:r>
          <w:rPr>
            <w:color w:val="1155CC"/>
            <w:u w:val="single" w:color="1155CC"/>
          </w:rPr>
          <w:t>385%</w:t>
        </w:r>
      </w:hyperlink>
      <w:hyperlink r:id="rId31">
        <w:r>
          <w:rPr>
            <w:color w:val="1155CC"/>
            <w:u w:val="single" w:color="1155CC"/>
          </w:rPr>
          <w:t xml:space="preserve"> </w:t>
        </w:r>
      </w:hyperlink>
      <w:hyperlink r:id="rId32">
        <w:r>
          <w:rPr>
            <w:color w:val="1155CC"/>
            <w:u w:val="single" w:color="1155CC"/>
          </w:rPr>
          <w:t>since</w:t>
        </w:r>
      </w:hyperlink>
      <w:hyperlink r:id="rId33">
        <w:r>
          <w:rPr>
            <w:color w:val="1155CC"/>
            <w:u w:val="single" w:color="1155CC"/>
          </w:rPr>
          <w:t xml:space="preserve"> </w:t>
        </w:r>
      </w:hyperlink>
      <w:hyperlink r:id="rId34">
        <w:r>
          <w:rPr>
            <w:color w:val="1155CC"/>
            <w:u w:val="single" w:color="1155CC"/>
          </w:rPr>
          <w:t>the</w:t>
        </w:r>
      </w:hyperlink>
      <w:hyperlink r:id="rId35">
        <w:r>
          <w:rPr>
            <w:color w:val="1155CC"/>
            <w:u w:val="single" w:color="1155CC"/>
          </w:rPr>
          <w:t xml:space="preserve"> </w:t>
        </w:r>
      </w:hyperlink>
      <w:hyperlink r:id="rId36">
        <w:r>
          <w:rPr>
            <w:color w:val="1155CC"/>
            <w:u w:val="single" w:color="1155CC"/>
          </w:rPr>
          <w:t>COVID19</w:t>
        </w:r>
      </w:hyperlink>
      <w:hyperlink r:id="rId37">
        <w:r>
          <w:rPr>
            <w:color w:val="1155CC"/>
            <w:u w:val="single" w:color="1155CC"/>
          </w:rPr>
          <w:t xml:space="preserve"> </w:t>
        </w:r>
      </w:hyperlink>
      <w:hyperlink r:id="rId38">
        <w:r>
          <w:rPr>
            <w:color w:val="1155CC"/>
            <w:u w:val="single" w:color="1155CC"/>
          </w:rPr>
          <w:t>pandemic</w:t>
        </w:r>
      </w:hyperlink>
      <w:r>
        <w:t xml:space="preserve">. </w:t>
      </w:r>
    </w:p>
    <w:p w14:paraId="04369AA4" w14:textId="77777777" w:rsidR="00314B98" w:rsidRDefault="001A761A">
      <w:pPr>
        <w:ind w:left="-5" w:right="61"/>
      </w:pPr>
      <w:r>
        <w:t>Compounding this are mailing delays,</w:t>
      </w:r>
      <w:hyperlink r:id="rId39">
        <w:r>
          <w:rPr>
            <w:color w:val="1155CC"/>
            <w:u w:val="single" w:color="1155CC"/>
          </w:rPr>
          <w:t xml:space="preserve"> </w:t>
        </w:r>
      </w:hyperlink>
      <w:hyperlink r:id="rId40">
        <w:r>
          <w:rPr>
            <w:color w:val="1155CC"/>
            <w:u w:val="single" w:color="1155CC"/>
          </w:rPr>
          <w:t>specifically</w:t>
        </w:r>
      </w:hyperlink>
      <w:hyperlink r:id="rId41">
        <w:r>
          <w:rPr>
            <w:color w:val="1155CC"/>
            <w:u w:val="single" w:color="1155CC"/>
          </w:rPr>
          <w:t xml:space="preserve"> </w:t>
        </w:r>
      </w:hyperlink>
      <w:hyperlink r:id="rId42">
        <w:r>
          <w:rPr>
            <w:color w:val="1155CC"/>
            <w:u w:val="single" w:color="1155CC"/>
          </w:rPr>
          <w:t>in</w:t>
        </w:r>
      </w:hyperlink>
      <w:hyperlink r:id="rId43">
        <w:r>
          <w:rPr>
            <w:color w:val="1155CC"/>
            <w:u w:val="single" w:color="1155CC"/>
          </w:rPr>
          <w:t xml:space="preserve"> </w:t>
        </w:r>
      </w:hyperlink>
      <w:hyperlink r:id="rId44">
        <w:r>
          <w:rPr>
            <w:color w:val="1155CC"/>
            <w:u w:val="single" w:color="1155CC"/>
          </w:rPr>
          <w:t>rural</w:t>
        </w:r>
      </w:hyperlink>
      <w:hyperlink r:id="rId45">
        <w:r>
          <w:rPr>
            <w:color w:val="1155CC"/>
            <w:u w:val="single" w:color="1155CC"/>
          </w:rPr>
          <w:t xml:space="preserve"> </w:t>
        </w:r>
      </w:hyperlink>
      <w:hyperlink r:id="rId46">
        <w:r>
          <w:rPr>
            <w:color w:val="1155CC"/>
            <w:u w:val="single" w:color="1155CC"/>
          </w:rPr>
          <w:t>areas</w:t>
        </w:r>
      </w:hyperlink>
      <w:r>
        <w:t xml:space="preserve">.  With the potential slowdown of mail delivery in these </w:t>
      </w:r>
      <w:proofErr w:type="gramStart"/>
      <w:r>
        <w:t>regions ,</w:t>
      </w:r>
      <w:proofErr w:type="gramEnd"/>
      <w:r>
        <w:t xml:space="preserve"> the reliance on mailing paper checks could lead to delayed payments, which can disrupt cash flow. </w:t>
      </w:r>
    </w:p>
    <w:p w14:paraId="3DD73B27" w14:textId="77777777" w:rsidR="00314B98" w:rsidRDefault="001A761A">
      <w:pPr>
        <w:ind w:left="-5" w:right="61"/>
      </w:pPr>
      <w:r>
        <w:t xml:space="preserve">“Streamlining input financing at the point of sale makes agribusinesses more competitive and helps farmers get the products they need without </w:t>
      </w:r>
      <w:proofErr w:type="spellStart"/>
      <w:proofErr w:type="gramStart"/>
      <w:r>
        <w:t>hassle,ˮ</w:t>
      </w:r>
      <w:proofErr w:type="spellEnd"/>
      <w:proofErr w:type="gramEnd"/>
      <w:r>
        <w:t xml:space="preserve"> said Jake Joraanstad, CEO at Bushel. “</w:t>
      </w:r>
      <w:proofErr w:type="spellStart"/>
      <w:r>
        <w:t>Weʼre</w:t>
      </w:r>
      <w:proofErr w:type="spellEnd"/>
      <w:r>
        <w:t xml:space="preserve"> proud to work with CFA to make financial transactions easier for both retailers and </w:t>
      </w:r>
      <w:proofErr w:type="spellStart"/>
      <w:proofErr w:type="gramStart"/>
      <w:r>
        <w:t>farmers.ˮ</w:t>
      </w:r>
      <w:proofErr w:type="spellEnd"/>
      <w:proofErr w:type="gramEnd"/>
      <w:r>
        <w:t xml:space="preserve"> </w:t>
      </w:r>
    </w:p>
    <w:p w14:paraId="05051C24" w14:textId="77777777" w:rsidR="00314B98" w:rsidRDefault="001A761A">
      <w:pPr>
        <w:ind w:left="-5" w:right="61"/>
      </w:pPr>
      <w:r>
        <w:rPr>
          <w:b/>
        </w:rPr>
        <w:t xml:space="preserve">Learn more: </w:t>
      </w:r>
      <w:r>
        <w:t xml:space="preserve">For agribusinesses interested in </w:t>
      </w:r>
      <w:proofErr w:type="spellStart"/>
      <w:r>
        <w:t>Bushelʼs</w:t>
      </w:r>
      <w:proofErr w:type="spellEnd"/>
      <w:r>
        <w:t xml:space="preserve"> payments management solution, visit </w:t>
      </w:r>
      <w:hyperlink r:id="rId47">
        <w:r>
          <w:rPr>
            <w:color w:val="1155CC"/>
            <w:u w:val="single" w:color="1155CC"/>
          </w:rPr>
          <w:t>bushelpowered.com/solutions/payments-management</w:t>
        </w:r>
      </w:hyperlink>
      <w:r>
        <w:t xml:space="preserve">  </w:t>
      </w:r>
    </w:p>
    <w:p w14:paraId="301543CE" w14:textId="77777777" w:rsidR="00314B98" w:rsidRDefault="001A761A">
      <w:pPr>
        <w:pStyle w:val="Heading1"/>
        <w:ind w:left="-5"/>
      </w:pPr>
      <w:commentRangeStart w:id="4"/>
      <w:r>
        <w:t xml:space="preserve">About Cooperative Finance Association CFA </w:t>
      </w:r>
    </w:p>
    <w:p w14:paraId="3AD70E8D" w14:textId="77777777" w:rsidR="00314B98" w:rsidRDefault="001A761A">
      <w:pPr>
        <w:spacing w:after="61" w:line="284" w:lineRule="auto"/>
        <w:ind w:left="0" w:firstLine="0"/>
        <w:jc w:val="right"/>
      </w:pPr>
      <w:r>
        <w:t>Serving the Agricultural Industry since 1943, the</w:t>
      </w:r>
      <w:hyperlink r:id="rId48">
        <w:r>
          <w:t xml:space="preserve"> </w:t>
        </w:r>
      </w:hyperlink>
      <w:hyperlink r:id="rId49">
        <w:r>
          <w:rPr>
            <w:color w:val="1155CC"/>
            <w:u w:val="single" w:color="1155CC"/>
          </w:rPr>
          <w:t>Cooperative</w:t>
        </w:r>
      </w:hyperlink>
      <w:hyperlink r:id="rId50">
        <w:r>
          <w:rPr>
            <w:color w:val="1155CC"/>
            <w:u w:val="single" w:color="1155CC"/>
          </w:rPr>
          <w:t xml:space="preserve"> </w:t>
        </w:r>
      </w:hyperlink>
      <w:hyperlink r:id="rId51">
        <w:r>
          <w:rPr>
            <w:color w:val="1155CC"/>
            <w:u w:val="single" w:color="1155CC"/>
          </w:rPr>
          <w:t>Finance</w:t>
        </w:r>
      </w:hyperlink>
      <w:hyperlink r:id="rId52">
        <w:r>
          <w:rPr>
            <w:color w:val="1155CC"/>
            <w:u w:val="single" w:color="1155CC"/>
          </w:rPr>
          <w:t xml:space="preserve"> </w:t>
        </w:r>
      </w:hyperlink>
      <w:hyperlink r:id="rId53">
        <w:r>
          <w:rPr>
            <w:color w:val="1155CC"/>
            <w:u w:val="single" w:color="1155CC"/>
          </w:rPr>
          <w:t>Association,</w:t>
        </w:r>
      </w:hyperlink>
      <w:hyperlink r:id="rId54">
        <w:r>
          <w:rPr>
            <w:color w:val="1155CC"/>
            <w:u w:val="single" w:color="1155CC"/>
          </w:rPr>
          <w:t xml:space="preserve"> </w:t>
        </w:r>
      </w:hyperlink>
      <w:hyperlink r:id="rId55">
        <w:r>
          <w:rPr>
            <w:color w:val="1155CC"/>
            <w:u w:val="single" w:color="1155CC"/>
          </w:rPr>
          <w:t>Inc</w:t>
        </w:r>
      </w:hyperlink>
      <w:hyperlink r:id="rId56">
        <w:r>
          <w:rPr>
            <w:color w:val="1155CC"/>
            <w:u w:val="single" w:color="1155CC"/>
          </w:rPr>
          <w:t xml:space="preserve"> </w:t>
        </w:r>
      </w:hyperlink>
      <w:hyperlink r:id="rId57">
        <w:r>
          <w:rPr>
            <w:color w:val="1155CC"/>
            <w:u w:val="single" w:color="1155CC"/>
          </w:rPr>
          <w:t>CFA</w:t>
        </w:r>
      </w:hyperlink>
      <w:hyperlink r:id="rId58">
        <w:r>
          <w:t xml:space="preserve"> </w:t>
        </w:r>
      </w:hyperlink>
      <w:r>
        <w:t xml:space="preserve">is an agricultural finance cooperative based in Kansas City, Missouri. We offer a full range of financial products and services to agricultural cooperatives and their customers throughout the nation. Our </w:t>
      </w:r>
      <w:r>
        <w:rPr>
          <w:sz w:val="24"/>
        </w:rPr>
        <w:t xml:space="preserve"> </w:t>
      </w:r>
    </w:p>
    <w:p w14:paraId="67561375" w14:textId="77777777" w:rsidR="00314B98" w:rsidRDefault="001A761A">
      <w:pPr>
        <w:spacing w:after="0" w:line="259" w:lineRule="auto"/>
        <w:ind w:left="0" w:right="98" w:firstLine="0"/>
        <w:jc w:val="right"/>
      </w:pPr>
      <w:r>
        <w:rPr>
          <w:noProof/>
          <w:sz w:val="22"/>
        </w:rPr>
        <mc:AlternateContent>
          <mc:Choice Requires="wpg">
            <w:drawing>
              <wp:anchor distT="0" distB="0" distL="114300" distR="114300" simplePos="0" relativeHeight="251658240" behindDoc="1" locked="0" layoutInCell="1" allowOverlap="1" wp14:anchorId="048FD9F8" wp14:editId="1DA9A3BC">
                <wp:simplePos x="0" y="0"/>
                <wp:positionH relativeFrom="column">
                  <wp:posOffset>0</wp:posOffset>
                </wp:positionH>
                <wp:positionV relativeFrom="paragraph">
                  <wp:posOffset>-182012</wp:posOffset>
                </wp:positionV>
                <wp:extent cx="5905500" cy="306412"/>
                <wp:effectExtent l="0" t="0" r="0" b="0"/>
                <wp:wrapNone/>
                <wp:docPr id="7237" name="Group 7237"/>
                <wp:cNvGraphicFramePr/>
                <a:graphic xmlns:a="http://schemas.openxmlformats.org/drawingml/2006/main">
                  <a:graphicData uri="http://schemas.microsoft.com/office/word/2010/wordprocessingGroup">
                    <wpg:wgp>
                      <wpg:cNvGrpSpPr/>
                      <wpg:grpSpPr>
                        <a:xfrm>
                          <a:off x="0" y="0"/>
                          <a:ext cx="5905500" cy="306412"/>
                          <a:chOff x="0" y="0"/>
                          <a:chExt cx="5905500" cy="306412"/>
                        </a:xfrm>
                      </wpg:grpSpPr>
                      <wps:wsp>
                        <wps:cNvPr id="908" name="Shape 908"/>
                        <wps:cNvSpPr/>
                        <wps:spPr>
                          <a:xfrm>
                            <a:off x="3810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s:wsp>
                        <wps:cNvPr id="909" name="Rectangle 909"/>
                        <wps:cNvSpPr/>
                        <wps:spPr>
                          <a:xfrm>
                            <a:off x="0" y="145901"/>
                            <a:ext cx="337886" cy="202890"/>
                          </a:xfrm>
                          <a:prstGeom prst="rect">
                            <a:avLst/>
                          </a:prstGeom>
                          <a:ln>
                            <a:noFill/>
                          </a:ln>
                        </wps:spPr>
                        <wps:txbx>
                          <w:txbxContent>
                            <w:p w14:paraId="5E4C59CA" w14:textId="77777777" w:rsidR="00314B98" w:rsidRDefault="001A761A">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910" name="Rectangle 910"/>
                        <wps:cNvSpPr/>
                        <wps:spPr>
                          <a:xfrm>
                            <a:off x="209550" y="143743"/>
                            <a:ext cx="56314" cy="190519"/>
                          </a:xfrm>
                          <a:prstGeom prst="rect">
                            <a:avLst/>
                          </a:prstGeom>
                          <a:ln>
                            <a:noFill/>
                          </a:ln>
                        </wps:spPr>
                        <wps:txbx>
                          <w:txbxContent>
                            <w:p w14:paraId="32A3D67A" w14:textId="77777777" w:rsidR="00314B98" w:rsidRDefault="001A761A">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911" name="Rectangle 911"/>
                        <wps:cNvSpPr/>
                        <wps:spPr>
                          <a:xfrm>
                            <a:off x="457200" y="180727"/>
                            <a:ext cx="37543" cy="127012"/>
                          </a:xfrm>
                          <a:prstGeom prst="rect">
                            <a:avLst/>
                          </a:prstGeom>
                          <a:ln>
                            <a:noFill/>
                          </a:ln>
                        </wps:spPr>
                        <wps:txbx>
                          <w:txbxContent>
                            <w:p w14:paraId="771D8A68"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912" name="Rectangle 912"/>
                        <wps:cNvSpPr/>
                        <wps:spPr>
                          <a:xfrm>
                            <a:off x="914400" y="182166"/>
                            <a:ext cx="187568" cy="135260"/>
                          </a:xfrm>
                          <a:prstGeom prst="rect">
                            <a:avLst/>
                          </a:prstGeom>
                          <a:ln>
                            <a:noFill/>
                          </a:ln>
                        </wps:spPr>
                        <wps:txbx>
                          <w:txbxContent>
                            <w:p w14:paraId="7D251788"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913" name="Rectangle 913"/>
                        <wps:cNvSpPr/>
                        <wps:spPr>
                          <a:xfrm>
                            <a:off x="1055401" y="180727"/>
                            <a:ext cx="37543" cy="127012"/>
                          </a:xfrm>
                          <a:prstGeom prst="rect">
                            <a:avLst/>
                          </a:prstGeom>
                          <a:ln>
                            <a:noFill/>
                          </a:ln>
                        </wps:spPr>
                        <wps:txbx>
                          <w:txbxContent>
                            <w:p w14:paraId="38D59235"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914" name="Rectangle 914"/>
                        <wps:cNvSpPr/>
                        <wps:spPr>
                          <a:xfrm>
                            <a:off x="1371600" y="180727"/>
                            <a:ext cx="37543" cy="127012"/>
                          </a:xfrm>
                          <a:prstGeom prst="rect">
                            <a:avLst/>
                          </a:prstGeom>
                          <a:ln>
                            <a:noFill/>
                          </a:ln>
                        </wps:spPr>
                        <wps:txbx>
                          <w:txbxContent>
                            <w:p w14:paraId="431161B1"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pic:pic xmlns:pic="http://schemas.openxmlformats.org/drawingml/2006/picture">
                        <pic:nvPicPr>
                          <pic:cNvPr id="958" name="Picture 958"/>
                          <pic:cNvPicPr/>
                        </pic:nvPicPr>
                        <pic:blipFill>
                          <a:blip r:embed="rId59"/>
                          <a:stretch>
                            <a:fillRect/>
                          </a:stretch>
                        </pic:blipFill>
                        <pic:spPr>
                          <a:xfrm>
                            <a:off x="47625" y="106387"/>
                            <a:ext cx="161925" cy="200025"/>
                          </a:xfrm>
                          <a:prstGeom prst="rect">
                            <a:avLst/>
                          </a:prstGeom>
                        </pic:spPr>
                      </pic:pic>
                    </wpg:wgp>
                  </a:graphicData>
                </a:graphic>
              </wp:anchor>
            </w:drawing>
          </mc:Choice>
          <mc:Fallback xmlns:a="http://schemas.openxmlformats.org/drawingml/2006/main">
            <w:pict>
              <v:group id="Group 7237" style="width:465pt;height:24.127pt;position:absolute;z-index:-2147482743;mso-position-horizontal-relative:text;mso-position-horizontal:absolute;margin-left:0pt;mso-position-vertical-relative:text;margin-top:-14.3317pt;" coordsize="59055,3064">
                <v:shape id="Shape 908" style="position:absolute;width:58674;height:0;left:381;top:0;" coordsize="5867400,0" path="m0,0l5867400,0">
                  <v:stroke weight="1pt" endcap="flat" joinstyle="miter" miterlimit="10" on="true" color="#888888"/>
                  <v:fill on="false" color="#000000" opacity="0"/>
                </v:shape>
                <v:rect id="Rectangle 909" style="position:absolute;width:3378;height:2028;left:0;top:1459;"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910" style="position:absolute;width:563;height:1905;left:2095;top:1437;"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911" style="position:absolute;width:375;height:1270;left:4572;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912" style="position:absolute;width:1875;height:1352;left:9144;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913" style="position:absolute;width:375;height:1270;left:10554;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914" style="position:absolute;width:375;height:1270;left:13716;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shape id="Picture 958" style="position:absolute;width:1619;height:2000;left:476;top:1063;" filled="f">
                  <v:imagedata r:id="rId60"/>
                </v:shape>
              </v:group>
            </w:pict>
          </mc:Fallback>
        </mc:AlternateContent>
      </w:r>
      <w:r>
        <w:rPr>
          <w:rFonts w:ascii="Arial" w:eastAsia="Arial" w:hAnsi="Arial" w:cs="Arial"/>
          <w:sz w:val="16"/>
        </w:rPr>
        <w:t xml:space="preserve">       503 7th St. N, Fargo, ND </w:t>
      </w:r>
      <w:proofErr w:type="gramStart"/>
      <w:r>
        <w:rPr>
          <w:rFonts w:ascii="Arial" w:eastAsia="Arial" w:hAnsi="Arial" w:cs="Arial"/>
          <w:sz w:val="16"/>
        </w:rPr>
        <w:t>58102  |</w:t>
      </w:r>
      <w:proofErr w:type="gramEnd"/>
      <w:r>
        <w:rPr>
          <w:rFonts w:ascii="Arial" w:eastAsia="Arial" w:hAnsi="Arial" w:cs="Arial"/>
          <w:sz w:val="16"/>
        </w:rPr>
        <w:t xml:space="preserve">  </w:t>
      </w:r>
      <w:hyperlink r:id="rId61">
        <w:r>
          <w:rPr>
            <w:rFonts w:ascii="Arial" w:eastAsia="Arial" w:hAnsi="Arial" w:cs="Arial"/>
            <w:sz w:val="16"/>
            <w:u w:val="single" w:color="000000"/>
          </w:rPr>
          <w:t>www.bushelpowered.com</w:t>
        </w:r>
      </w:hyperlink>
      <w:r>
        <w:rPr>
          <w:rFonts w:ascii="Arial" w:eastAsia="Arial" w:hAnsi="Arial" w:cs="Arial"/>
          <w:sz w:val="16"/>
        </w:rPr>
        <w:t xml:space="preserve">  |  © 2024 Bushel  |  </w:t>
      </w:r>
      <w:proofErr w:type="spellStart"/>
      <w:r>
        <w:rPr>
          <w:rFonts w:ascii="Arial" w:eastAsia="Arial" w:hAnsi="Arial" w:cs="Arial"/>
          <w:b/>
          <w:sz w:val="16"/>
        </w:rPr>
        <w:t>pg</w:t>
      </w:r>
      <w:proofErr w:type="spellEnd"/>
      <w:r>
        <w:rPr>
          <w:rFonts w:ascii="Arial" w:eastAsia="Arial" w:hAnsi="Arial" w:cs="Arial"/>
          <w:sz w:val="16"/>
        </w:rPr>
        <w:t xml:space="preserve"> </w:t>
      </w:r>
      <w:r>
        <w:rPr>
          <w:rFonts w:ascii="Arial" w:eastAsia="Arial" w:hAnsi="Arial" w:cs="Arial"/>
          <w:b/>
          <w:sz w:val="16"/>
        </w:rPr>
        <w:t>1</w:t>
      </w:r>
      <w:r>
        <w:rPr>
          <w:rFonts w:ascii="Arial" w:eastAsia="Arial" w:hAnsi="Arial" w:cs="Arial"/>
        </w:rPr>
        <w:t xml:space="preserve"> </w:t>
      </w:r>
    </w:p>
    <w:p w14:paraId="6C356058" w14:textId="77777777" w:rsidR="00314B98" w:rsidRDefault="001A761A">
      <w:pPr>
        <w:spacing w:after="426" w:line="384" w:lineRule="auto"/>
        <w:ind w:left="3608" w:right="3584" w:firstLine="1073"/>
      </w:pPr>
      <w:r>
        <w:rPr>
          <w:rFonts w:ascii="Arial" w:eastAsia="Arial" w:hAnsi="Arial" w:cs="Arial"/>
        </w:rPr>
        <w:t xml:space="preserve"> </w:t>
      </w:r>
      <w:r>
        <w:rPr>
          <w:noProof/>
        </w:rPr>
        <w:drawing>
          <wp:inline distT="0" distB="0" distL="0" distR="0" wp14:anchorId="0FFB3652" wp14:editId="335FA528">
            <wp:extent cx="1362075" cy="266700"/>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60"/>
                    <a:stretch>
                      <a:fillRect/>
                    </a:stretch>
                  </pic:blipFill>
                  <pic:spPr>
                    <a:xfrm>
                      <a:off x="0" y="0"/>
                      <a:ext cx="1362075" cy="266700"/>
                    </a:xfrm>
                    <a:prstGeom prst="rect">
                      <a:avLst/>
                    </a:prstGeom>
                  </pic:spPr>
                </pic:pic>
              </a:graphicData>
            </a:graphic>
          </wp:inline>
        </w:drawing>
      </w:r>
      <w:r>
        <w:rPr>
          <w:rFonts w:ascii="Arial" w:eastAsia="Arial" w:hAnsi="Arial" w:cs="Arial"/>
        </w:rPr>
        <w:t xml:space="preserve"> </w:t>
      </w:r>
    </w:p>
    <w:p w14:paraId="56BDFEF0" w14:textId="77777777" w:rsidR="00314B98" w:rsidRDefault="001A761A">
      <w:pPr>
        <w:ind w:left="-5" w:right="61"/>
      </w:pPr>
      <w:r>
        <w:lastRenderedPageBreak/>
        <w:t xml:space="preserve">membership-based services include operating and term loans, single-purpose inventory financing, point-of-sale production agriculture financing, and more. </w:t>
      </w:r>
      <w:commentRangeEnd w:id="4"/>
      <w:r>
        <w:rPr>
          <w:rStyle w:val="CommentReference"/>
        </w:rPr>
        <w:commentReference w:id="4"/>
      </w:r>
    </w:p>
    <w:p w14:paraId="51EA177A" w14:textId="77777777" w:rsidR="00314B98" w:rsidRDefault="001A761A">
      <w:pPr>
        <w:pStyle w:val="Heading1"/>
        <w:ind w:left="-5"/>
      </w:pPr>
      <w:r>
        <w:t xml:space="preserve">About Bushel </w:t>
      </w:r>
    </w:p>
    <w:p w14:paraId="1C937871" w14:textId="77777777" w:rsidR="00314B98" w:rsidRDefault="001A761A">
      <w:pPr>
        <w:ind w:left="-5" w:right="61"/>
      </w:pPr>
      <w:r>
        <w:t xml:space="preserve">Bushel is an independent software company based in Fargo, N.D. that </w:t>
      </w:r>
      <w:r>
        <w:t xml:space="preserve">provides an integrated workflow solution for agriculture. </w:t>
      </w:r>
      <w:proofErr w:type="spellStart"/>
      <w:r>
        <w:t>Bushelʼs</w:t>
      </w:r>
      <w:proofErr w:type="spellEnd"/>
      <w:r>
        <w:t xml:space="preserve"> platform includes customer relationship management, customer and commercial portals, offer and hedge management, and farm management and advisement software. Through its </w:t>
      </w:r>
      <w:proofErr w:type="gramStart"/>
      <w:r>
        <w:t>wholly-owned</w:t>
      </w:r>
      <w:proofErr w:type="gramEnd"/>
      <w:r>
        <w:t xml:space="preserve"> subsidiary Bushel Exchange, LLC, Bushel also provides digital payment solutions to its customers. These solutions improve operational efficiency, deliver crucial insights, and increase flexibility, enabling grain buyers, processors, ag retailers, ag lenders and </w:t>
      </w:r>
      <w:r>
        <w:t xml:space="preserve">farmers to adapt and expand their operations. Bushel now powers more than 3,500 grain and ag retail facilities, representing more than 50% of U.S. and Canadian grain origination. Over 100,000 farmers use Bushel's technology, making it one of the largest technology networks in U.S. agribusiness. Bushel also meets SOC 2 Type II standards, ensuring robust data security.  </w:t>
      </w:r>
    </w:p>
    <w:p w14:paraId="608047B6" w14:textId="77777777" w:rsidR="00314B98" w:rsidRDefault="001A761A">
      <w:pPr>
        <w:ind w:left="-5" w:right="61"/>
      </w:pPr>
      <w:r>
        <w:t>Bushel was recently awarded “</w:t>
      </w:r>
      <w:proofErr w:type="spellStart"/>
      <w:r>
        <w:t>AgTech</w:t>
      </w:r>
      <w:proofErr w:type="spellEnd"/>
      <w:r>
        <w:t xml:space="preserve"> Finance Platform of the </w:t>
      </w:r>
      <w:proofErr w:type="spellStart"/>
      <w:r>
        <w:t>Yearˮ</w:t>
      </w:r>
      <w:proofErr w:type="spellEnd"/>
      <w:r>
        <w:t xml:space="preserve"> in the fifth annual </w:t>
      </w:r>
      <w:proofErr w:type="spellStart"/>
      <w:r>
        <w:t>AgTech</w:t>
      </w:r>
      <w:proofErr w:type="spellEnd"/>
      <w:r>
        <w:t xml:space="preserve"> Breakthrough Awards program conducted by </w:t>
      </w:r>
      <w:proofErr w:type="spellStart"/>
      <w:r>
        <w:t>AgTech</w:t>
      </w:r>
      <w:proofErr w:type="spellEnd"/>
      <w:r>
        <w:t xml:space="preserve"> Breakthrough, a leading market intelligence organization that recognizes the top companies, technologies and products in the global agricultural and food technology markets today. </w:t>
      </w:r>
    </w:p>
    <w:p w14:paraId="344C07F4" w14:textId="77777777" w:rsidR="00314B98" w:rsidRDefault="001A761A">
      <w:pPr>
        <w:ind w:left="-5" w:right="61"/>
      </w:pPr>
      <w:r>
        <w:t xml:space="preserve">Bushel is a financial technology company, not a bank. Banking Services for the Bushel business account provided by The Bancorp Bank, N.A. Member FDIC. FDIC insurance only covers the failure of an FDIC-insured bank. FDIC deposit insurance limit is $250,000 per depositor, per FDIC insured bank, per ownership category through The Bancorp Bank, N.A. and its sweep program banks. See the Bushel website for more details. </w:t>
      </w:r>
    </w:p>
    <w:p w14:paraId="63D9F8A0" w14:textId="77777777" w:rsidR="00314B98" w:rsidRDefault="001A761A">
      <w:pPr>
        <w:spacing w:after="215" w:line="259" w:lineRule="auto"/>
        <w:ind w:left="0" w:firstLine="0"/>
      </w:pPr>
      <w:r>
        <w:t xml:space="preserve"> </w:t>
      </w:r>
    </w:p>
    <w:p w14:paraId="3C23FBED" w14:textId="77777777" w:rsidR="00314B98" w:rsidRDefault="001A761A">
      <w:pPr>
        <w:spacing w:after="215" w:line="259" w:lineRule="auto"/>
        <w:ind w:left="-5"/>
      </w:pPr>
      <w:r>
        <w:rPr>
          <w:b/>
        </w:rPr>
        <w:t xml:space="preserve">Media Contact: </w:t>
      </w:r>
    </w:p>
    <w:p w14:paraId="4B8478DB" w14:textId="77777777" w:rsidR="00314B98" w:rsidRDefault="001A761A">
      <w:pPr>
        <w:spacing w:after="9"/>
        <w:ind w:left="-5" w:right="61"/>
      </w:pPr>
      <w:r>
        <w:t xml:space="preserve">Julia Eberhart </w:t>
      </w:r>
    </w:p>
    <w:p w14:paraId="341D4785" w14:textId="77777777" w:rsidR="00314B98" w:rsidRDefault="001A761A">
      <w:pPr>
        <w:spacing w:after="27"/>
        <w:ind w:left="-5" w:right="61"/>
      </w:pPr>
      <w:r>
        <w:t xml:space="preserve">Senior Public Relations &amp; Communications Manager </w:t>
      </w:r>
    </w:p>
    <w:p w14:paraId="624D8A9D" w14:textId="77777777" w:rsidR="00314B98" w:rsidRDefault="001A761A">
      <w:pPr>
        <w:ind w:left="-5" w:right="61"/>
      </w:pPr>
      <w:r>
        <w:t>6056901418</w:t>
      </w:r>
      <w:r>
        <w:rPr>
          <w:sz w:val="22"/>
        </w:rPr>
        <w:t xml:space="preserve"> </w:t>
      </w:r>
    </w:p>
    <w:p w14:paraId="53CB85F2" w14:textId="77777777" w:rsidR="00314B98" w:rsidRDefault="001A761A">
      <w:pPr>
        <w:spacing w:after="46" w:line="259" w:lineRule="auto"/>
        <w:ind w:left="0" w:firstLine="0"/>
      </w:pPr>
      <w:r>
        <w:rPr>
          <w:rFonts w:ascii="Arial" w:eastAsia="Arial" w:hAnsi="Arial" w:cs="Arial"/>
          <w:sz w:val="22"/>
        </w:rPr>
        <w:t xml:space="preserve"> </w:t>
      </w:r>
    </w:p>
    <w:p w14:paraId="41DE77BF" w14:textId="77777777" w:rsidR="00314B98" w:rsidRDefault="001A761A">
      <w:pPr>
        <w:spacing w:after="46" w:line="259" w:lineRule="auto"/>
        <w:ind w:left="0" w:firstLine="0"/>
      </w:pPr>
      <w:r>
        <w:rPr>
          <w:rFonts w:ascii="Arial" w:eastAsia="Arial" w:hAnsi="Arial" w:cs="Arial"/>
          <w:sz w:val="22"/>
        </w:rPr>
        <w:t xml:space="preserve"> </w:t>
      </w:r>
    </w:p>
    <w:p w14:paraId="0EA4A445" w14:textId="77777777" w:rsidR="00314B98" w:rsidRDefault="001A761A">
      <w:pPr>
        <w:spacing w:after="46" w:line="259" w:lineRule="auto"/>
        <w:ind w:left="0" w:firstLine="0"/>
      </w:pPr>
      <w:r>
        <w:rPr>
          <w:rFonts w:ascii="Arial" w:eastAsia="Arial" w:hAnsi="Arial" w:cs="Arial"/>
          <w:sz w:val="22"/>
        </w:rPr>
        <w:t xml:space="preserve"> </w:t>
      </w:r>
    </w:p>
    <w:p w14:paraId="5D3EA249" w14:textId="77777777" w:rsidR="00314B98" w:rsidRDefault="001A761A">
      <w:pPr>
        <w:spacing w:after="46" w:line="259" w:lineRule="auto"/>
        <w:ind w:left="0" w:firstLine="0"/>
      </w:pPr>
      <w:r>
        <w:rPr>
          <w:rFonts w:ascii="Arial" w:eastAsia="Arial" w:hAnsi="Arial" w:cs="Arial"/>
          <w:sz w:val="22"/>
        </w:rPr>
        <w:t xml:space="preserve"> </w:t>
      </w:r>
    </w:p>
    <w:p w14:paraId="46E4C5B4" w14:textId="77777777" w:rsidR="00314B98" w:rsidRDefault="001A761A">
      <w:pPr>
        <w:spacing w:after="46" w:line="259" w:lineRule="auto"/>
        <w:ind w:left="0" w:firstLine="0"/>
      </w:pPr>
      <w:r>
        <w:rPr>
          <w:rFonts w:ascii="Arial" w:eastAsia="Arial" w:hAnsi="Arial" w:cs="Arial"/>
          <w:sz w:val="22"/>
        </w:rPr>
        <w:t xml:space="preserve"> </w:t>
      </w:r>
    </w:p>
    <w:p w14:paraId="5181558B" w14:textId="77777777" w:rsidR="00314B98" w:rsidRDefault="001A761A">
      <w:pPr>
        <w:spacing w:after="1936" w:line="259" w:lineRule="auto"/>
        <w:ind w:left="0" w:firstLine="0"/>
      </w:pPr>
      <w:r>
        <w:rPr>
          <w:rFonts w:ascii="Arial" w:eastAsia="Arial" w:hAnsi="Arial" w:cs="Arial"/>
          <w:sz w:val="22"/>
        </w:rPr>
        <w:t xml:space="preserve"> </w:t>
      </w:r>
    </w:p>
    <w:p w14:paraId="69BB9673" w14:textId="77777777" w:rsidR="00314B98" w:rsidRDefault="001A761A">
      <w:pPr>
        <w:spacing w:after="0" w:line="259" w:lineRule="auto"/>
        <w:ind w:left="0" w:firstLine="0"/>
        <w:jc w:val="right"/>
      </w:pPr>
      <w:r>
        <w:rPr>
          <w:sz w:val="24"/>
        </w:rPr>
        <w:t xml:space="preserve"> </w:t>
      </w:r>
    </w:p>
    <w:p w14:paraId="5C87BBA0" w14:textId="77777777" w:rsidR="00314B98" w:rsidRDefault="001A761A">
      <w:pPr>
        <w:spacing w:after="0" w:line="259" w:lineRule="auto"/>
        <w:ind w:left="0" w:firstLine="0"/>
      </w:pPr>
      <w:r>
        <w:rPr>
          <w:noProof/>
          <w:sz w:val="22"/>
        </w:rPr>
        <mc:AlternateContent>
          <mc:Choice Requires="wpg">
            <w:drawing>
              <wp:inline distT="0" distB="0" distL="0" distR="0" wp14:anchorId="774FC04D" wp14:editId="499142D5">
                <wp:extent cx="5956075" cy="306412"/>
                <wp:effectExtent l="0" t="0" r="0" b="0"/>
                <wp:docPr id="7049" name="Group 7049"/>
                <wp:cNvGraphicFramePr/>
                <a:graphic xmlns:a="http://schemas.openxmlformats.org/drawingml/2006/main">
                  <a:graphicData uri="http://schemas.microsoft.com/office/word/2010/wordprocessingGroup">
                    <wpg:wgp>
                      <wpg:cNvGrpSpPr/>
                      <wpg:grpSpPr>
                        <a:xfrm>
                          <a:off x="0" y="0"/>
                          <a:ext cx="5956075" cy="306412"/>
                          <a:chOff x="0" y="0"/>
                          <a:chExt cx="5956075" cy="306412"/>
                        </a:xfrm>
                      </wpg:grpSpPr>
                      <wps:wsp>
                        <wps:cNvPr id="1579" name="Shape 1579"/>
                        <wps:cNvSpPr/>
                        <wps:spPr>
                          <a:xfrm>
                            <a:off x="3810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s:wsp>
                        <wps:cNvPr id="1580" name="Rectangle 1580"/>
                        <wps:cNvSpPr/>
                        <wps:spPr>
                          <a:xfrm>
                            <a:off x="0" y="145901"/>
                            <a:ext cx="337886" cy="202890"/>
                          </a:xfrm>
                          <a:prstGeom prst="rect">
                            <a:avLst/>
                          </a:prstGeom>
                          <a:ln>
                            <a:noFill/>
                          </a:ln>
                        </wps:spPr>
                        <wps:txbx>
                          <w:txbxContent>
                            <w:p w14:paraId="2C808426" w14:textId="77777777" w:rsidR="00314B98" w:rsidRDefault="001A761A">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1581" name="Rectangle 1581"/>
                        <wps:cNvSpPr/>
                        <wps:spPr>
                          <a:xfrm>
                            <a:off x="209550" y="143743"/>
                            <a:ext cx="56314" cy="190519"/>
                          </a:xfrm>
                          <a:prstGeom prst="rect">
                            <a:avLst/>
                          </a:prstGeom>
                          <a:ln>
                            <a:noFill/>
                          </a:ln>
                        </wps:spPr>
                        <wps:txbx>
                          <w:txbxContent>
                            <w:p w14:paraId="7DCEC668" w14:textId="77777777" w:rsidR="00314B98" w:rsidRDefault="001A761A">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1582" name="Rectangle 1582"/>
                        <wps:cNvSpPr/>
                        <wps:spPr>
                          <a:xfrm>
                            <a:off x="457200" y="180727"/>
                            <a:ext cx="37543" cy="127012"/>
                          </a:xfrm>
                          <a:prstGeom prst="rect">
                            <a:avLst/>
                          </a:prstGeom>
                          <a:ln>
                            <a:noFill/>
                          </a:ln>
                        </wps:spPr>
                        <wps:txbx>
                          <w:txbxContent>
                            <w:p w14:paraId="5ACFFC96"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83" name="Rectangle 1583"/>
                        <wps:cNvSpPr/>
                        <wps:spPr>
                          <a:xfrm>
                            <a:off x="914400" y="182166"/>
                            <a:ext cx="187568" cy="135260"/>
                          </a:xfrm>
                          <a:prstGeom prst="rect">
                            <a:avLst/>
                          </a:prstGeom>
                          <a:ln>
                            <a:noFill/>
                          </a:ln>
                        </wps:spPr>
                        <wps:txbx>
                          <w:txbxContent>
                            <w:p w14:paraId="17CDAB55"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84" name="Rectangle 1584"/>
                        <wps:cNvSpPr/>
                        <wps:spPr>
                          <a:xfrm>
                            <a:off x="1055401" y="180727"/>
                            <a:ext cx="37543" cy="127012"/>
                          </a:xfrm>
                          <a:prstGeom prst="rect">
                            <a:avLst/>
                          </a:prstGeom>
                          <a:ln>
                            <a:noFill/>
                          </a:ln>
                        </wps:spPr>
                        <wps:txbx>
                          <w:txbxContent>
                            <w:p w14:paraId="56B267BB"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85" name="Rectangle 1585"/>
                        <wps:cNvSpPr/>
                        <wps:spPr>
                          <a:xfrm>
                            <a:off x="1371600" y="180727"/>
                            <a:ext cx="37543" cy="127012"/>
                          </a:xfrm>
                          <a:prstGeom prst="rect">
                            <a:avLst/>
                          </a:prstGeom>
                          <a:ln>
                            <a:noFill/>
                          </a:ln>
                        </wps:spPr>
                        <wps:txbx>
                          <w:txbxContent>
                            <w:p w14:paraId="2B2A2061"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86" name="Rectangle 1586"/>
                        <wps:cNvSpPr/>
                        <wps:spPr>
                          <a:xfrm>
                            <a:off x="1828800" y="182166"/>
                            <a:ext cx="262580" cy="135260"/>
                          </a:xfrm>
                          <a:prstGeom prst="rect">
                            <a:avLst/>
                          </a:prstGeom>
                          <a:ln>
                            <a:noFill/>
                          </a:ln>
                        </wps:spPr>
                        <wps:txbx>
                          <w:txbxContent>
                            <w:p w14:paraId="604B8040"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87" name="Rectangle 1587"/>
                        <wps:cNvSpPr/>
                        <wps:spPr>
                          <a:xfrm>
                            <a:off x="2026201" y="182166"/>
                            <a:ext cx="225308" cy="135260"/>
                          </a:xfrm>
                          <a:prstGeom prst="rect">
                            <a:avLst/>
                          </a:prstGeom>
                          <a:ln>
                            <a:noFill/>
                          </a:ln>
                        </wps:spPr>
                        <wps:txbx>
                          <w:txbxContent>
                            <w:p w14:paraId="20D304DF" w14:textId="77777777" w:rsidR="00314B98" w:rsidRDefault="001A761A">
                              <w:pPr>
                                <w:spacing w:after="160" w:line="259" w:lineRule="auto"/>
                                <w:ind w:left="0" w:firstLine="0"/>
                              </w:pPr>
                              <w:r>
                                <w:rPr>
                                  <w:rFonts w:ascii="Arial" w:eastAsia="Arial" w:hAnsi="Arial" w:cs="Arial"/>
                                  <w:sz w:val="16"/>
                                </w:rPr>
                                <w:t>503</w:t>
                              </w:r>
                            </w:p>
                          </w:txbxContent>
                        </wps:txbx>
                        <wps:bodyPr horzOverflow="overflow" vert="horz" lIns="0" tIns="0" rIns="0" bIns="0" rtlCol="0">
                          <a:noAutofit/>
                        </wps:bodyPr>
                      </wps:wsp>
                      <wps:wsp>
                        <wps:cNvPr id="1588" name="Rectangle 1588"/>
                        <wps:cNvSpPr/>
                        <wps:spPr>
                          <a:xfrm>
                            <a:off x="2195551" y="182166"/>
                            <a:ext cx="37543" cy="135260"/>
                          </a:xfrm>
                          <a:prstGeom prst="rect">
                            <a:avLst/>
                          </a:prstGeom>
                          <a:ln>
                            <a:noFill/>
                          </a:ln>
                        </wps:spPr>
                        <wps:txbx>
                          <w:txbxContent>
                            <w:p w14:paraId="64155C1C"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044" name="Rectangle 7044"/>
                        <wps:cNvSpPr/>
                        <wps:spPr>
                          <a:xfrm>
                            <a:off x="2223751" y="182166"/>
                            <a:ext cx="75152" cy="135260"/>
                          </a:xfrm>
                          <a:prstGeom prst="rect">
                            <a:avLst/>
                          </a:prstGeom>
                          <a:ln>
                            <a:noFill/>
                          </a:ln>
                        </wps:spPr>
                        <wps:txbx>
                          <w:txbxContent>
                            <w:p w14:paraId="75BD9C80" w14:textId="77777777" w:rsidR="00314B98" w:rsidRDefault="001A761A">
                              <w:pPr>
                                <w:spacing w:after="160" w:line="259" w:lineRule="auto"/>
                                <w:ind w:left="0" w:firstLine="0"/>
                              </w:pPr>
                              <w:r>
                                <w:rPr>
                                  <w:rFonts w:ascii="Arial" w:eastAsia="Arial" w:hAnsi="Arial" w:cs="Arial"/>
                                  <w:sz w:val="16"/>
                                </w:rPr>
                                <w:t>7</w:t>
                              </w:r>
                            </w:p>
                          </w:txbxContent>
                        </wps:txbx>
                        <wps:bodyPr horzOverflow="overflow" vert="horz" lIns="0" tIns="0" rIns="0" bIns="0" rtlCol="0">
                          <a:noAutofit/>
                        </wps:bodyPr>
                      </wps:wsp>
                      <wps:wsp>
                        <wps:cNvPr id="7045" name="Rectangle 7045"/>
                        <wps:cNvSpPr/>
                        <wps:spPr>
                          <a:xfrm>
                            <a:off x="2280201" y="182166"/>
                            <a:ext cx="117668" cy="135260"/>
                          </a:xfrm>
                          <a:prstGeom prst="rect">
                            <a:avLst/>
                          </a:prstGeom>
                          <a:ln>
                            <a:noFill/>
                          </a:ln>
                        </wps:spPr>
                        <wps:txbx>
                          <w:txbxContent>
                            <w:p w14:paraId="0D6A8C25" w14:textId="77777777" w:rsidR="00314B98" w:rsidRDefault="001A761A">
                              <w:pPr>
                                <w:spacing w:after="160" w:line="259" w:lineRule="auto"/>
                                <w:ind w:left="0" w:firstLine="0"/>
                              </w:pPr>
                              <w:proofErr w:type="spellStart"/>
                              <w:r>
                                <w:rPr>
                                  <w:rFonts w:ascii="Arial" w:eastAsia="Arial" w:hAnsi="Arial" w:cs="Arial"/>
                                  <w:sz w:val="16"/>
                                </w:rPr>
                                <w:t>th</w:t>
                              </w:r>
                              <w:proofErr w:type="spellEnd"/>
                            </w:p>
                          </w:txbxContent>
                        </wps:txbx>
                        <wps:bodyPr horzOverflow="overflow" vert="horz" lIns="0" tIns="0" rIns="0" bIns="0" rtlCol="0">
                          <a:noAutofit/>
                        </wps:bodyPr>
                      </wps:wsp>
                      <wps:wsp>
                        <wps:cNvPr id="1590" name="Rectangle 1590"/>
                        <wps:cNvSpPr/>
                        <wps:spPr>
                          <a:xfrm>
                            <a:off x="2368618" y="182166"/>
                            <a:ext cx="37543" cy="135260"/>
                          </a:xfrm>
                          <a:prstGeom prst="rect">
                            <a:avLst/>
                          </a:prstGeom>
                          <a:ln>
                            <a:noFill/>
                          </a:ln>
                        </wps:spPr>
                        <wps:txbx>
                          <w:txbxContent>
                            <w:p w14:paraId="49E9337C"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91" name="Rectangle 1591"/>
                        <wps:cNvSpPr/>
                        <wps:spPr>
                          <a:xfrm>
                            <a:off x="2396818" y="182166"/>
                            <a:ext cx="167133" cy="135260"/>
                          </a:xfrm>
                          <a:prstGeom prst="rect">
                            <a:avLst/>
                          </a:prstGeom>
                          <a:ln>
                            <a:noFill/>
                          </a:ln>
                        </wps:spPr>
                        <wps:txbx>
                          <w:txbxContent>
                            <w:p w14:paraId="615A23DE" w14:textId="77777777" w:rsidR="00314B98" w:rsidRDefault="001A761A">
                              <w:pPr>
                                <w:spacing w:after="160" w:line="259" w:lineRule="auto"/>
                                <w:ind w:left="0" w:firstLine="0"/>
                              </w:pPr>
                              <w:r>
                                <w:rPr>
                                  <w:rFonts w:ascii="Arial" w:eastAsia="Arial" w:hAnsi="Arial" w:cs="Arial"/>
                                  <w:sz w:val="16"/>
                                </w:rPr>
                                <w:t>St.</w:t>
                              </w:r>
                            </w:p>
                          </w:txbxContent>
                        </wps:txbx>
                        <wps:bodyPr horzOverflow="overflow" vert="horz" lIns="0" tIns="0" rIns="0" bIns="0" rtlCol="0">
                          <a:noAutofit/>
                        </wps:bodyPr>
                      </wps:wsp>
                      <wps:wsp>
                        <wps:cNvPr id="1592" name="Rectangle 1592"/>
                        <wps:cNvSpPr/>
                        <wps:spPr>
                          <a:xfrm>
                            <a:off x="2522455" y="182166"/>
                            <a:ext cx="37543" cy="135260"/>
                          </a:xfrm>
                          <a:prstGeom prst="rect">
                            <a:avLst/>
                          </a:prstGeom>
                          <a:ln>
                            <a:noFill/>
                          </a:ln>
                        </wps:spPr>
                        <wps:txbx>
                          <w:txbxContent>
                            <w:p w14:paraId="6BD70F3E"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93" name="Rectangle 1593"/>
                        <wps:cNvSpPr/>
                        <wps:spPr>
                          <a:xfrm>
                            <a:off x="2550655" y="182166"/>
                            <a:ext cx="135033" cy="135260"/>
                          </a:xfrm>
                          <a:prstGeom prst="rect">
                            <a:avLst/>
                          </a:prstGeom>
                          <a:ln>
                            <a:noFill/>
                          </a:ln>
                        </wps:spPr>
                        <wps:txbx>
                          <w:txbxContent>
                            <w:p w14:paraId="63E93D37" w14:textId="77777777" w:rsidR="00314B98" w:rsidRDefault="001A761A">
                              <w:pPr>
                                <w:spacing w:after="160" w:line="259" w:lineRule="auto"/>
                                <w:ind w:left="0" w:firstLine="0"/>
                              </w:pPr>
                              <w:r>
                                <w:rPr>
                                  <w:rFonts w:ascii="Arial" w:eastAsia="Arial" w:hAnsi="Arial" w:cs="Arial"/>
                                  <w:sz w:val="16"/>
                                </w:rPr>
                                <w:t>N,</w:t>
                              </w:r>
                            </w:p>
                          </w:txbxContent>
                        </wps:txbx>
                        <wps:bodyPr horzOverflow="overflow" vert="horz" lIns="0" tIns="0" rIns="0" bIns="0" rtlCol="0">
                          <a:noAutofit/>
                        </wps:bodyPr>
                      </wps:wsp>
                      <wps:wsp>
                        <wps:cNvPr id="1594" name="Rectangle 1594"/>
                        <wps:cNvSpPr/>
                        <wps:spPr>
                          <a:xfrm>
                            <a:off x="2652156" y="182166"/>
                            <a:ext cx="37543" cy="135260"/>
                          </a:xfrm>
                          <a:prstGeom prst="rect">
                            <a:avLst/>
                          </a:prstGeom>
                          <a:ln>
                            <a:noFill/>
                          </a:ln>
                        </wps:spPr>
                        <wps:txbx>
                          <w:txbxContent>
                            <w:p w14:paraId="3D0D0B92"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95" name="Rectangle 1595"/>
                        <wps:cNvSpPr/>
                        <wps:spPr>
                          <a:xfrm>
                            <a:off x="2680356" y="182166"/>
                            <a:ext cx="378650" cy="135260"/>
                          </a:xfrm>
                          <a:prstGeom prst="rect">
                            <a:avLst/>
                          </a:prstGeom>
                          <a:ln>
                            <a:noFill/>
                          </a:ln>
                        </wps:spPr>
                        <wps:txbx>
                          <w:txbxContent>
                            <w:p w14:paraId="624C2F5A" w14:textId="77777777" w:rsidR="00314B98" w:rsidRDefault="001A761A">
                              <w:pPr>
                                <w:spacing w:after="160" w:line="259" w:lineRule="auto"/>
                                <w:ind w:left="0" w:firstLine="0"/>
                              </w:pPr>
                              <w:r>
                                <w:rPr>
                                  <w:rFonts w:ascii="Arial" w:eastAsia="Arial" w:hAnsi="Arial" w:cs="Arial"/>
                                  <w:sz w:val="16"/>
                                </w:rPr>
                                <w:t>Fargo,</w:t>
                              </w:r>
                            </w:p>
                          </w:txbxContent>
                        </wps:txbx>
                        <wps:bodyPr horzOverflow="overflow" vert="horz" lIns="0" tIns="0" rIns="0" bIns="0" rtlCol="0">
                          <a:noAutofit/>
                        </wps:bodyPr>
                      </wps:wsp>
                      <wps:wsp>
                        <wps:cNvPr id="1596" name="Rectangle 1596"/>
                        <wps:cNvSpPr/>
                        <wps:spPr>
                          <a:xfrm>
                            <a:off x="2965027" y="182166"/>
                            <a:ext cx="37543" cy="135260"/>
                          </a:xfrm>
                          <a:prstGeom prst="rect">
                            <a:avLst/>
                          </a:prstGeom>
                          <a:ln>
                            <a:noFill/>
                          </a:ln>
                        </wps:spPr>
                        <wps:txbx>
                          <w:txbxContent>
                            <w:p w14:paraId="5A539A6E"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97" name="Rectangle 1597"/>
                        <wps:cNvSpPr/>
                        <wps:spPr>
                          <a:xfrm>
                            <a:off x="2993227" y="182166"/>
                            <a:ext cx="192634" cy="135260"/>
                          </a:xfrm>
                          <a:prstGeom prst="rect">
                            <a:avLst/>
                          </a:prstGeom>
                          <a:ln>
                            <a:noFill/>
                          </a:ln>
                        </wps:spPr>
                        <wps:txbx>
                          <w:txbxContent>
                            <w:p w14:paraId="5D90098F" w14:textId="77777777" w:rsidR="00314B98" w:rsidRDefault="001A761A">
                              <w:pPr>
                                <w:spacing w:after="160" w:line="259" w:lineRule="auto"/>
                                <w:ind w:left="0" w:firstLine="0"/>
                              </w:pPr>
                              <w:r>
                                <w:rPr>
                                  <w:rFonts w:ascii="Arial" w:eastAsia="Arial" w:hAnsi="Arial" w:cs="Arial"/>
                                  <w:sz w:val="16"/>
                                </w:rPr>
                                <w:t>ND</w:t>
                              </w:r>
                            </w:p>
                          </w:txbxContent>
                        </wps:txbx>
                        <wps:bodyPr horzOverflow="overflow" vert="horz" lIns="0" tIns="0" rIns="0" bIns="0" rtlCol="0">
                          <a:noAutofit/>
                        </wps:bodyPr>
                      </wps:wsp>
                      <wps:wsp>
                        <wps:cNvPr id="1598" name="Rectangle 1598"/>
                        <wps:cNvSpPr/>
                        <wps:spPr>
                          <a:xfrm>
                            <a:off x="3137995" y="182166"/>
                            <a:ext cx="37543" cy="135260"/>
                          </a:xfrm>
                          <a:prstGeom prst="rect">
                            <a:avLst/>
                          </a:prstGeom>
                          <a:ln>
                            <a:noFill/>
                          </a:ln>
                        </wps:spPr>
                        <wps:txbx>
                          <w:txbxContent>
                            <w:p w14:paraId="156B5EF0"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599" name="Rectangle 1599"/>
                        <wps:cNvSpPr/>
                        <wps:spPr>
                          <a:xfrm>
                            <a:off x="3166195" y="182166"/>
                            <a:ext cx="375465" cy="135260"/>
                          </a:xfrm>
                          <a:prstGeom prst="rect">
                            <a:avLst/>
                          </a:prstGeom>
                          <a:ln>
                            <a:noFill/>
                          </a:ln>
                        </wps:spPr>
                        <wps:txbx>
                          <w:txbxContent>
                            <w:p w14:paraId="70C7ED21" w14:textId="77777777" w:rsidR="00314B98" w:rsidRDefault="001A761A">
                              <w:pPr>
                                <w:spacing w:after="160" w:line="259" w:lineRule="auto"/>
                                <w:ind w:left="0" w:firstLine="0"/>
                              </w:pPr>
                              <w:r>
                                <w:rPr>
                                  <w:rFonts w:ascii="Arial" w:eastAsia="Arial" w:hAnsi="Arial" w:cs="Arial"/>
                                  <w:sz w:val="16"/>
                                </w:rPr>
                                <w:t>58102</w:t>
                              </w:r>
                            </w:p>
                          </w:txbxContent>
                        </wps:txbx>
                        <wps:bodyPr horzOverflow="overflow" vert="horz" lIns="0" tIns="0" rIns="0" bIns="0" rtlCol="0">
                          <a:noAutofit/>
                        </wps:bodyPr>
                      </wps:wsp>
                      <wps:wsp>
                        <wps:cNvPr id="1600" name="Rectangle 1600"/>
                        <wps:cNvSpPr/>
                        <wps:spPr>
                          <a:xfrm>
                            <a:off x="3448444" y="182166"/>
                            <a:ext cx="75049" cy="135260"/>
                          </a:xfrm>
                          <a:prstGeom prst="rect">
                            <a:avLst/>
                          </a:prstGeom>
                          <a:ln>
                            <a:noFill/>
                          </a:ln>
                        </wps:spPr>
                        <wps:txbx>
                          <w:txbxContent>
                            <w:p w14:paraId="11C54797"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01" name="Rectangle 1601"/>
                        <wps:cNvSpPr/>
                        <wps:spPr>
                          <a:xfrm>
                            <a:off x="3504845" y="182166"/>
                            <a:ext cx="30021" cy="135260"/>
                          </a:xfrm>
                          <a:prstGeom prst="rect">
                            <a:avLst/>
                          </a:prstGeom>
                          <a:ln>
                            <a:noFill/>
                          </a:ln>
                        </wps:spPr>
                        <wps:txbx>
                          <w:txbxContent>
                            <w:p w14:paraId="476EF4C9" w14:textId="77777777" w:rsidR="00314B98" w:rsidRDefault="001A761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048" name="Rectangle 7048"/>
                        <wps:cNvSpPr/>
                        <wps:spPr>
                          <a:xfrm>
                            <a:off x="3527395" y="182166"/>
                            <a:ext cx="75049" cy="135260"/>
                          </a:xfrm>
                          <a:prstGeom prst="rect">
                            <a:avLst/>
                          </a:prstGeom>
                          <a:ln>
                            <a:noFill/>
                          </a:ln>
                        </wps:spPr>
                        <wps:txbx>
                          <w:txbxContent>
                            <w:p w14:paraId="64FB6B30"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046" name="Rectangle 7046"/>
                        <wps:cNvSpPr/>
                        <wps:spPr>
                          <a:xfrm>
                            <a:off x="3583795" y="182166"/>
                            <a:ext cx="1459653" cy="135260"/>
                          </a:xfrm>
                          <a:prstGeom prst="rect">
                            <a:avLst/>
                          </a:prstGeom>
                          <a:ln>
                            <a:noFill/>
                          </a:ln>
                        </wps:spPr>
                        <wps:txbx>
                          <w:txbxContent>
                            <w:p w14:paraId="2CBCDA09" w14:textId="77777777" w:rsidR="00314B98" w:rsidRDefault="001A761A">
                              <w:pPr>
                                <w:spacing w:after="160" w:line="259" w:lineRule="auto"/>
                                <w:ind w:left="0" w:firstLine="0"/>
                              </w:pPr>
                              <w:hyperlink r:id="rId62">
                                <w:r>
                                  <w:rPr>
                                    <w:rFonts w:ascii="Arial" w:eastAsia="Arial" w:hAnsi="Arial" w:cs="Arial"/>
                                    <w:sz w:val="16"/>
                                    <w:u w:val="single" w:color="000000"/>
                                  </w:rPr>
                                  <w:t>www.bushelpowered.co</w:t>
                                </w:r>
                              </w:hyperlink>
                            </w:p>
                          </w:txbxContent>
                        </wps:txbx>
                        <wps:bodyPr horzOverflow="overflow" vert="horz" lIns="0" tIns="0" rIns="0" bIns="0" rtlCol="0">
                          <a:noAutofit/>
                        </wps:bodyPr>
                      </wps:wsp>
                      <wps:wsp>
                        <wps:cNvPr id="7047" name="Rectangle 7047"/>
                        <wps:cNvSpPr/>
                        <wps:spPr>
                          <a:xfrm>
                            <a:off x="4681221" y="182166"/>
                            <a:ext cx="115268" cy="135260"/>
                          </a:xfrm>
                          <a:prstGeom prst="rect">
                            <a:avLst/>
                          </a:prstGeom>
                          <a:ln>
                            <a:noFill/>
                          </a:ln>
                        </wps:spPr>
                        <wps:txbx>
                          <w:txbxContent>
                            <w:p w14:paraId="3DCE174D" w14:textId="77777777" w:rsidR="00314B98" w:rsidRDefault="001A761A">
                              <w:pPr>
                                <w:spacing w:after="160" w:line="259" w:lineRule="auto"/>
                                <w:ind w:left="0" w:firstLine="0"/>
                              </w:pPr>
                              <w:hyperlink r:id="rId63">
                                <w:r>
                                  <w:rPr>
                                    <w:rFonts w:ascii="Arial" w:eastAsia="Arial" w:hAnsi="Arial" w:cs="Arial"/>
                                    <w:sz w:val="16"/>
                                    <w:u w:val="single" w:color="000000"/>
                                  </w:rPr>
                                  <w:t>m</w:t>
                                </w:r>
                              </w:hyperlink>
                            </w:p>
                          </w:txbxContent>
                        </wps:txbx>
                        <wps:bodyPr horzOverflow="overflow" vert="horz" lIns="0" tIns="0" rIns="0" bIns="0" rtlCol="0">
                          <a:noAutofit/>
                        </wps:bodyPr>
                      </wps:wsp>
                      <wps:wsp>
                        <wps:cNvPr id="1604" name="Rectangle 1604"/>
                        <wps:cNvSpPr/>
                        <wps:spPr>
                          <a:xfrm>
                            <a:off x="4767804" y="182166"/>
                            <a:ext cx="75049" cy="135260"/>
                          </a:xfrm>
                          <a:prstGeom prst="rect">
                            <a:avLst/>
                          </a:prstGeom>
                          <a:ln>
                            <a:noFill/>
                          </a:ln>
                        </wps:spPr>
                        <wps:txbx>
                          <w:txbxContent>
                            <w:p w14:paraId="68B0214B"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05" name="Rectangle 1605"/>
                        <wps:cNvSpPr/>
                        <wps:spPr>
                          <a:xfrm>
                            <a:off x="4824205" y="182166"/>
                            <a:ext cx="30021" cy="135260"/>
                          </a:xfrm>
                          <a:prstGeom prst="rect">
                            <a:avLst/>
                          </a:prstGeom>
                          <a:ln>
                            <a:noFill/>
                          </a:ln>
                        </wps:spPr>
                        <wps:txbx>
                          <w:txbxContent>
                            <w:p w14:paraId="620C28B4" w14:textId="77777777" w:rsidR="00314B98" w:rsidRDefault="001A761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1606" name="Rectangle 1606"/>
                        <wps:cNvSpPr/>
                        <wps:spPr>
                          <a:xfrm>
                            <a:off x="4846755" y="182166"/>
                            <a:ext cx="75049" cy="135260"/>
                          </a:xfrm>
                          <a:prstGeom prst="rect">
                            <a:avLst/>
                          </a:prstGeom>
                          <a:ln>
                            <a:noFill/>
                          </a:ln>
                        </wps:spPr>
                        <wps:txbx>
                          <w:txbxContent>
                            <w:p w14:paraId="306B472A"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07" name="Rectangle 1607"/>
                        <wps:cNvSpPr/>
                        <wps:spPr>
                          <a:xfrm>
                            <a:off x="4903155" y="182166"/>
                            <a:ext cx="108076" cy="135260"/>
                          </a:xfrm>
                          <a:prstGeom prst="rect">
                            <a:avLst/>
                          </a:prstGeom>
                          <a:ln>
                            <a:noFill/>
                          </a:ln>
                        </wps:spPr>
                        <wps:txbx>
                          <w:txbxContent>
                            <w:p w14:paraId="78AD2650" w14:textId="77777777" w:rsidR="00314B98" w:rsidRDefault="001A761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1608" name="Rectangle 1608"/>
                        <wps:cNvSpPr/>
                        <wps:spPr>
                          <a:xfrm>
                            <a:off x="4984336" y="182166"/>
                            <a:ext cx="37543" cy="135260"/>
                          </a:xfrm>
                          <a:prstGeom prst="rect">
                            <a:avLst/>
                          </a:prstGeom>
                          <a:ln>
                            <a:noFill/>
                          </a:ln>
                        </wps:spPr>
                        <wps:txbx>
                          <w:txbxContent>
                            <w:p w14:paraId="1577FB86"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09" name="Rectangle 1609"/>
                        <wps:cNvSpPr/>
                        <wps:spPr>
                          <a:xfrm>
                            <a:off x="5012536" y="182166"/>
                            <a:ext cx="300386" cy="135260"/>
                          </a:xfrm>
                          <a:prstGeom prst="rect">
                            <a:avLst/>
                          </a:prstGeom>
                          <a:ln>
                            <a:noFill/>
                          </a:ln>
                        </wps:spPr>
                        <wps:txbx>
                          <w:txbxContent>
                            <w:p w14:paraId="07DB2EF5" w14:textId="77777777" w:rsidR="00314B98" w:rsidRDefault="001A761A">
                              <w:pPr>
                                <w:spacing w:after="160" w:line="259" w:lineRule="auto"/>
                                <w:ind w:left="0" w:firstLine="0"/>
                              </w:pPr>
                              <w:r>
                                <w:rPr>
                                  <w:rFonts w:ascii="Arial" w:eastAsia="Arial" w:hAnsi="Arial" w:cs="Arial"/>
                                  <w:sz w:val="16"/>
                                </w:rPr>
                                <w:t>2024</w:t>
                              </w:r>
                            </w:p>
                          </w:txbxContent>
                        </wps:txbx>
                        <wps:bodyPr horzOverflow="overflow" vert="horz" lIns="0" tIns="0" rIns="0" bIns="0" rtlCol="0">
                          <a:noAutofit/>
                        </wps:bodyPr>
                      </wps:wsp>
                      <wps:wsp>
                        <wps:cNvPr id="1610" name="Rectangle 1610"/>
                        <wps:cNvSpPr/>
                        <wps:spPr>
                          <a:xfrm>
                            <a:off x="5238336" y="182166"/>
                            <a:ext cx="37543" cy="135260"/>
                          </a:xfrm>
                          <a:prstGeom prst="rect">
                            <a:avLst/>
                          </a:prstGeom>
                          <a:ln>
                            <a:noFill/>
                          </a:ln>
                        </wps:spPr>
                        <wps:txbx>
                          <w:txbxContent>
                            <w:p w14:paraId="20743981"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11" name="Rectangle 1611"/>
                        <wps:cNvSpPr/>
                        <wps:spPr>
                          <a:xfrm>
                            <a:off x="5266536" y="182166"/>
                            <a:ext cx="412664" cy="135260"/>
                          </a:xfrm>
                          <a:prstGeom prst="rect">
                            <a:avLst/>
                          </a:prstGeom>
                          <a:ln>
                            <a:noFill/>
                          </a:ln>
                        </wps:spPr>
                        <wps:txbx>
                          <w:txbxContent>
                            <w:p w14:paraId="08F770A0" w14:textId="77777777" w:rsidR="00314B98" w:rsidRDefault="001A761A">
                              <w:pPr>
                                <w:spacing w:after="160" w:line="259" w:lineRule="auto"/>
                                <w:ind w:left="0" w:firstLine="0"/>
                              </w:pPr>
                              <w:r>
                                <w:rPr>
                                  <w:rFonts w:ascii="Arial" w:eastAsia="Arial" w:hAnsi="Arial" w:cs="Arial"/>
                                  <w:sz w:val="16"/>
                                </w:rPr>
                                <w:t>Bushel</w:t>
                              </w:r>
                            </w:p>
                          </w:txbxContent>
                        </wps:txbx>
                        <wps:bodyPr horzOverflow="overflow" vert="horz" lIns="0" tIns="0" rIns="0" bIns="0" rtlCol="0">
                          <a:noAutofit/>
                        </wps:bodyPr>
                      </wps:wsp>
                      <wps:wsp>
                        <wps:cNvPr id="1612" name="Rectangle 1612"/>
                        <wps:cNvSpPr/>
                        <wps:spPr>
                          <a:xfrm>
                            <a:off x="5576787" y="182166"/>
                            <a:ext cx="75049" cy="135260"/>
                          </a:xfrm>
                          <a:prstGeom prst="rect">
                            <a:avLst/>
                          </a:prstGeom>
                          <a:ln>
                            <a:noFill/>
                          </a:ln>
                        </wps:spPr>
                        <wps:txbx>
                          <w:txbxContent>
                            <w:p w14:paraId="2F27851F"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13" name="Rectangle 1613"/>
                        <wps:cNvSpPr/>
                        <wps:spPr>
                          <a:xfrm>
                            <a:off x="5633188" y="182166"/>
                            <a:ext cx="30021" cy="135260"/>
                          </a:xfrm>
                          <a:prstGeom prst="rect">
                            <a:avLst/>
                          </a:prstGeom>
                          <a:ln>
                            <a:noFill/>
                          </a:ln>
                        </wps:spPr>
                        <wps:txbx>
                          <w:txbxContent>
                            <w:p w14:paraId="75A6DC53" w14:textId="77777777" w:rsidR="00314B98" w:rsidRDefault="001A761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1614" name="Rectangle 1614"/>
                        <wps:cNvSpPr/>
                        <wps:spPr>
                          <a:xfrm>
                            <a:off x="5655737" y="182166"/>
                            <a:ext cx="75049" cy="135260"/>
                          </a:xfrm>
                          <a:prstGeom prst="rect">
                            <a:avLst/>
                          </a:prstGeom>
                          <a:ln>
                            <a:noFill/>
                          </a:ln>
                        </wps:spPr>
                        <wps:txbx>
                          <w:txbxContent>
                            <w:p w14:paraId="6C223AED"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15" name="Rectangle 1615"/>
                        <wps:cNvSpPr/>
                        <wps:spPr>
                          <a:xfrm>
                            <a:off x="5712138" y="182166"/>
                            <a:ext cx="165003" cy="135260"/>
                          </a:xfrm>
                          <a:prstGeom prst="rect">
                            <a:avLst/>
                          </a:prstGeom>
                          <a:ln>
                            <a:noFill/>
                          </a:ln>
                        </wps:spPr>
                        <wps:txbx>
                          <w:txbxContent>
                            <w:p w14:paraId="20414250" w14:textId="77777777" w:rsidR="00314B98" w:rsidRDefault="001A761A">
                              <w:pPr>
                                <w:spacing w:after="160" w:line="259" w:lineRule="auto"/>
                                <w:ind w:left="0" w:firstLine="0"/>
                              </w:pPr>
                              <w:proofErr w:type="spellStart"/>
                              <w:r>
                                <w:rPr>
                                  <w:rFonts w:ascii="Arial" w:eastAsia="Arial" w:hAnsi="Arial" w:cs="Arial"/>
                                  <w:b/>
                                  <w:sz w:val="16"/>
                                </w:rPr>
                                <w:t>pg</w:t>
                              </w:r>
                              <w:proofErr w:type="spellEnd"/>
                            </w:p>
                          </w:txbxContent>
                        </wps:txbx>
                        <wps:bodyPr horzOverflow="overflow" vert="horz" lIns="0" tIns="0" rIns="0" bIns="0" rtlCol="0">
                          <a:noAutofit/>
                        </wps:bodyPr>
                      </wps:wsp>
                      <wps:wsp>
                        <wps:cNvPr id="1616" name="Rectangle 1616"/>
                        <wps:cNvSpPr/>
                        <wps:spPr>
                          <a:xfrm>
                            <a:off x="5836139" y="182166"/>
                            <a:ext cx="37543" cy="135260"/>
                          </a:xfrm>
                          <a:prstGeom prst="rect">
                            <a:avLst/>
                          </a:prstGeom>
                          <a:ln>
                            <a:noFill/>
                          </a:ln>
                        </wps:spPr>
                        <wps:txbx>
                          <w:txbxContent>
                            <w:p w14:paraId="5D443563" w14:textId="77777777" w:rsidR="00314B98" w:rsidRDefault="001A761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1617" name="Rectangle 1617"/>
                        <wps:cNvSpPr/>
                        <wps:spPr>
                          <a:xfrm>
                            <a:off x="5864340" y="182166"/>
                            <a:ext cx="75152" cy="135260"/>
                          </a:xfrm>
                          <a:prstGeom prst="rect">
                            <a:avLst/>
                          </a:prstGeom>
                          <a:ln>
                            <a:noFill/>
                          </a:ln>
                        </wps:spPr>
                        <wps:txbx>
                          <w:txbxContent>
                            <w:p w14:paraId="34C58AC4" w14:textId="77777777" w:rsidR="00314B98" w:rsidRDefault="001A761A">
                              <w:pPr>
                                <w:spacing w:after="160" w:line="259" w:lineRule="auto"/>
                                <w:ind w:left="0" w:firstLine="0"/>
                              </w:pPr>
                              <w:r>
                                <w:rPr>
                                  <w:rFonts w:ascii="Arial" w:eastAsia="Arial" w:hAnsi="Arial" w:cs="Arial"/>
                                  <w:b/>
                                  <w:sz w:val="16"/>
                                </w:rPr>
                                <w:t>2</w:t>
                              </w:r>
                            </w:p>
                          </w:txbxContent>
                        </wps:txbx>
                        <wps:bodyPr horzOverflow="overflow" vert="horz" lIns="0" tIns="0" rIns="0" bIns="0" rtlCol="0">
                          <a:noAutofit/>
                        </wps:bodyPr>
                      </wps:wsp>
                      <wps:wsp>
                        <wps:cNvPr id="1618" name="Rectangle 1618"/>
                        <wps:cNvSpPr/>
                        <wps:spPr>
                          <a:xfrm>
                            <a:off x="5920790" y="164033"/>
                            <a:ext cx="46929" cy="169075"/>
                          </a:xfrm>
                          <a:prstGeom prst="rect">
                            <a:avLst/>
                          </a:prstGeom>
                          <a:ln>
                            <a:noFill/>
                          </a:ln>
                        </wps:spPr>
                        <wps:txbx>
                          <w:txbxContent>
                            <w:p w14:paraId="77724236" w14:textId="77777777" w:rsidR="00314B98" w:rsidRDefault="001A761A">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623" name="Picture 1623"/>
                          <pic:cNvPicPr/>
                        </pic:nvPicPr>
                        <pic:blipFill>
                          <a:blip r:embed="rId59"/>
                          <a:stretch>
                            <a:fillRect/>
                          </a:stretch>
                        </pic:blipFill>
                        <pic:spPr>
                          <a:xfrm>
                            <a:off x="47625" y="106387"/>
                            <a:ext cx="161925" cy="200025"/>
                          </a:xfrm>
                          <a:prstGeom prst="rect">
                            <a:avLst/>
                          </a:prstGeom>
                        </pic:spPr>
                      </pic:pic>
                    </wpg:wgp>
                  </a:graphicData>
                </a:graphic>
              </wp:inline>
            </w:drawing>
          </mc:Choice>
          <mc:Fallback xmlns:a="http://schemas.openxmlformats.org/drawingml/2006/main">
            <w:pict>
              <v:group id="Group 7049" style="width:468.982pt;height:24.127pt;mso-position-horizontal-relative:char;mso-position-vertical-relative:line" coordsize="59560,3064">
                <v:shape id="Shape 1579" style="position:absolute;width:58674;height:0;left:381;top:0;" coordsize="5867400,0" path="m0,0l5867400,0">
                  <v:stroke weight="1pt" endcap="flat" joinstyle="miter" miterlimit="10" on="true" color="#888888"/>
                  <v:fill on="false" color="#000000" opacity="0"/>
                </v:shape>
                <v:rect id="Rectangle 1580" style="position:absolute;width:3378;height:2028;left:0;top:1459;"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1581" style="position:absolute;width:563;height:1905;left:2095;top:1437;"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1582" style="position:absolute;width:375;height:1270;left:4572;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83" style="position:absolute;width:1875;height:1352;left:9144;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84" style="position:absolute;width:375;height:1270;left:10554;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85" style="position:absolute;width:375;height:1270;left:13716;top:18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86" style="position:absolute;width:2625;height:1352;left:18288;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87" style="position:absolute;width:2253;height:1352;left:20262;top:1821;" filled="f" stroked="f">
                  <v:textbox inset="0,0,0,0">
                    <w:txbxContent>
                      <w:p>
                        <w:pPr>
                          <w:spacing w:before="0" w:after="160" w:line="259" w:lineRule="auto"/>
                          <w:ind w:left="0" w:firstLine="0"/>
                        </w:pPr>
                        <w:r>
                          <w:rPr>
                            <w:rFonts w:cs="Arial" w:hAnsi="Arial" w:eastAsia="Arial" w:ascii="Arial"/>
                            <w:sz w:val="16"/>
                          </w:rPr>
                          <w:t xml:space="preserve">503</w:t>
                        </w:r>
                      </w:p>
                    </w:txbxContent>
                  </v:textbox>
                </v:rect>
                <v:rect id="Rectangle 1588" style="position:absolute;width:375;height:1352;left:21955;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7044" style="position:absolute;width:751;height:1352;left:22237;top:1821;" filled="f" stroked="f">
                  <v:textbox inset="0,0,0,0">
                    <w:txbxContent>
                      <w:p>
                        <w:pPr>
                          <w:spacing w:before="0" w:after="160" w:line="259" w:lineRule="auto"/>
                          <w:ind w:left="0" w:firstLine="0"/>
                        </w:pPr>
                        <w:r>
                          <w:rPr>
                            <w:rFonts w:cs="Arial" w:hAnsi="Arial" w:eastAsia="Arial" w:ascii="Arial"/>
                            <w:sz w:val="16"/>
                          </w:rPr>
                          <w:t xml:space="preserve">7</w:t>
                        </w:r>
                      </w:p>
                    </w:txbxContent>
                  </v:textbox>
                </v:rect>
                <v:rect id="Rectangle 7045" style="position:absolute;width:1176;height:1352;left:22802;top:1821;" filled="f" stroked="f">
                  <v:textbox inset="0,0,0,0">
                    <w:txbxContent>
                      <w:p>
                        <w:pPr>
                          <w:spacing w:before="0" w:after="160" w:line="259" w:lineRule="auto"/>
                          <w:ind w:left="0" w:firstLine="0"/>
                        </w:pPr>
                        <w:r>
                          <w:rPr>
                            <w:rFonts w:cs="Arial" w:hAnsi="Arial" w:eastAsia="Arial" w:ascii="Arial"/>
                            <w:sz w:val="16"/>
                          </w:rPr>
                          <w:t xml:space="preserve">th</w:t>
                        </w:r>
                      </w:p>
                    </w:txbxContent>
                  </v:textbox>
                </v:rect>
                <v:rect id="Rectangle 1590" style="position:absolute;width:375;height:1352;left:23686;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91" style="position:absolute;width:1671;height:1352;left:23968;top:1821;" filled="f" stroked="f">
                  <v:textbox inset="0,0,0,0">
                    <w:txbxContent>
                      <w:p>
                        <w:pPr>
                          <w:spacing w:before="0" w:after="160" w:line="259" w:lineRule="auto"/>
                          <w:ind w:left="0" w:firstLine="0"/>
                        </w:pPr>
                        <w:r>
                          <w:rPr>
                            <w:rFonts w:cs="Arial" w:hAnsi="Arial" w:eastAsia="Arial" w:ascii="Arial"/>
                            <w:sz w:val="16"/>
                          </w:rPr>
                          <w:t xml:space="preserve">St.</w:t>
                        </w:r>
                      </w:p>
                    </w:txbxContent>
                  </v:textbox>
                </v:rect>
                <v:rect id="Rectangle 1592" style="position:absolute;width:375;height:1352;left:25224;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93" style="position:absolute;width:1350;height:1352;left:25506;top:1821;" filled="f" stroked="f">
                  <v:textbox inset="0,0,0,0">
                    <w:txbxContent>
                      <w:p>
                        <w:pPr>
                          <w:spacing w:before="0" w:after="160" w:line="259" w:lineRule="auto"/>
                          <w:ind w:left="0" w:firstLine="0"/>
                        </w:pPr>
                        <w:r>
                          <w:rPr>
                            <w:rFonts w:cs="Arial" w:hAnsi="Arial" w:eastAsia="Arial" w:ascii="Arial"/>
                            <w:sz w:val="16"/>
                          </w:rPr>
                          <w:t xml:space="preserve">N,</w:t>
                        </w:r>
                      </w:p>
                    </w:txbxContent>
                  </v:textbox>
                </v:rect>
                <v:rect id="Rectangle 1594" style="position:absolute;width:375;height:1352;left:26521;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95" style="position:absolute;width:3786;height:1352;left:26803;top:1821;" filled="f" stroked="f">
                  <v:textbox inset="0,0,0,0">
                    <w:txbxContent>
                      <w:p>
                        <w:pPr>
                          <w:spacing w:before="0" w:after="160" w:line="259" w:lineRule="auto"/>
                          <w:ind w:left="0" w:firstLine="0"/>
                        </w:pPr>
                        <w:r>
                          <w:rPr>
                            <w:rFonts w:cs="Arial" w:hAnsi="Arial" w:eastAsia="Arial" w:ascii="Arial"/>
                            <w:sz w:val="16"/>
                          </w:rPr>
                          <w:t xml:space="preserve">Fargo,</w:t>
                        </w:r>
                      </w:p>
                    </w:txbxContent>
                  </v:textbox>
                </v:rect>
                <v:rect id="Rectangle 1596" style="position:absolute;width:375;height:1352;left:29650;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97" style="position:absolute;width:1926;height:1352;left:29932;top:1821;" filled="f" stroked="f">
                  <v:textbox inset="0,0,0,0">
                    <w:txbxContent>
                      <w:p>
                        <w:pPr>
                          <w:spacing w:before="0" w:after="160" w:line="259" w:lineRule="auto"/>
                          <w:ind w:left="0" w:firstLine="0"/>
                        </w:pPr>
                        <w:r>
                          <w:rPr>
                            <w:rFonts w:cs="Arial" w:hAnsi="Arial" w:eastAsia="Arial" w:ascii="Arial"/>
                            <w:sz w:val="16"/>
                          </w:rPr>
                          <w:t xml:space="preserve">ND</w:t>
                        </w:r>
                      </w:p>
                    </w:txbxContent>
                  </v:textbox>
                </v:rect>
                <v:rect id="Rectangle 1598" style="position:absolute;width:375;height:1352;left:31379;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599" style="position:absolute;width:3754;height:1352;left:31661;top:1821;" filled="f" stroked="f">
                  <v:textbox inset="0,0,0,0">
                    <w:txbxContent>
                      <w:p>
                        <w:pPr>
                          <w:spacing w:before="0" w:after="160" w:line="259" w:lineRule="auto"/>
                          <w:ind w:left="0" w:firstLine="0"/>
                        </w:pPr>
                        <w:r>
                          <w:rPr>
                            <w:rFonts w:cs="Arial" w:hAnsi="Arial" w:eastAsia="Arial" w:ascii="Arial"/>
                            <w:sz w:val="16"/>
                          </w:rPr>
                          <w:t xml:space="preserve">58102</w:t>
                        </w:r>
                      </w:p>
                    </w:txbxContent>
                  </v:textbox>
                </v:rect>
                <v:rect id="Rectangle 1600" style="position:absolute;width:750;height:1352;left:34484;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01" style="position:absolute;width:300;height:1352;left:35048;top:1821;"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7048" style="position:absolute;width:750;height:1352;left:35273;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7046" style="position:absolute;width:14596;height:1352;left:35837;top:1821;" filled="f" stroked="f">
                  <v:textbox inset="0,0,0,0">
                    <w:txbxContent>
                      <w:p>
                        <w:pPr>
                          <w:spacing w:before="0" w:after="160" w:line="259" w:lineRule="auto"/>
                          <w:ind w:left="0" w:firstLine="0"/>
                        </w:pPr>
                        <w:hyperlink r:id="hyperlink1624">
                          <w:r>
                            <w:rPr>
                              <w:rFonts w:cs="Arial" w:hAnsi="Arial" w:eastAsia="Arial" w:ascii="Arial"/>
                              <w:sz w:val="16"/>
                              <w:u w:val="single" w:color="000000"/>
                            </w:rPr>
                            <w:t xml:space="preserve">www.bushelpowered.co</w:t>
                          </w:r>
                        </w:hyperlink>
                      </w:p>
                    </w:txbxContent>
                  </v:textbox>
                </v:rect>
                <v:rect id="Rectangle 7047" style="position:absolute;width:1152;height:1352;left:46812;top:1821;" filled="f" stroked="f">
                  <v:textbox inset="0,0,0,0">
                    <w:txbxContent>
                      <w:p>
                        <w:pPr>
                          <w:spacing w:before="0" w:after="160" w:line="259" w:lineRule="auto"/>
                          <w:ind w:left="0" w:firstLine="0"/>
                        </w:pPr>
                        <w:hyperlink r:id="hyperlink1624">
                          <w:r>
                            <w:rPr>
                              <w:rFonts w:cs="Arial" w:hAnsi="Arial" w:eastAsia="Arial" w:ascii="Arial"/>
                              <w:sz w:val="16"/>
                              <w:u w:val="single" w:color="000000"/>
                            </w:rPr>
                            <w:t xml:space="preserve">m</w:t>
                          </w:r>
                        </w:hyperlink>
                      </w:p>
                    </w:txbxContent>
                  </v:textbox>
                </v:rect>
                <v:rect id="Rectangle 1604" style="position:absolute;width:750;height:1352;left:47678;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05" style="position:absolute;width:300;height:1352;left:48242;top:1821;"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1606" style="position:absolute;width:750;height:1352;left:48467;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07" style="position:absolute;width:1080;height:1352;left:49031;top:1821;"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1608" style="position:absolute;width:375;height:1352;left:49843;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09" style="position:absolute;width:3003;height:1352;left:50125;top:1821;" filled="f" stroked="f">
                  <v:textbox inset="0,0,0,0">
                    <w:txbxContent>
                      <w:p>
                        <w:pPr>
                          <w:spacing w:before="0" w:after="160" w:line="259" w:lineRule="auto"/>
                          <w:ind w:left="0" w:firstLine="0"/>
                        </w:pPr>
                        <w:r>
                          <w:rPr>
                            <w:rFonts w:cs="Arial" w:hAnsi="Arial" w:eastAsia="Arial" w:ascii="Arial"/>
                            <w:sz w:val="16"/>
                          </w:rPr>
                          <w:t xml:space="preserve">2024</w:t>
                        </w:r>
                      </w:p>
                    </w:txbxContent>
                  </v:textbox>
                </v:rect>
                <v:rect id="Rectangle 1610" style="position:absolute;width:375;height:1352;left:52383;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11" style="position:absolute;width:4126;height:1352;left:52665;top:1821;" filled="f" stroked="f">
                  <v:textbox inset="0,0,0,0">
                    <w:txbxContent>
                      <w:p>
                        <w:pPr>
                          <w:spacing w:before="0" w:after="160" w:line="259" w:lineRule="auto"/>
                          <w:ind w:left="0" w:firstLine="0"/>
                        </w:pPr>
                        <w:r>
                          <w:rPr>
                            <w:rFonts w:cs="Arial" w:hAnsi="Arial" w:eastAsia="Arial" w:ascii="Arial"/>
                            <w:sz w:val="16"/>
                          </w:rPr>
                          <w:t xml:space="preserve">Bushel</w:t>
                        </w:r>
                      </w:p>
                    </w:txbxContent>
                  </v:textbox>
                </v:rect>
                <v:rect id="Rectangle 1612" style="position:absolute;width:750;height:1352;left:55767;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13" style="position:absolute;width:300;height:1352;left:56331;top:1821;"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1614" style="position:absolute;width:750;height:1352;left:56557;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15" style="position:absolute;width:1650;height:1352;left:57121;top:1821;" filled="f" stroked="f">
                  <v:textbox inset="0,0,0,0">
                    <w:txbxContent>
                      <w:p>
                        <w:pPr>
                          <w:spacing w:before="0" w:after="160" w:line="259" w:lineRule="auto"/>
                          <w:ind w:left="0" w:firstLine="0"/>
                        </w:pPr>
                        <w:r>
                          <w:rPr>
                            <w:rFonts w:cs="Arial" w:hAnsi="Arial" w:eastAsia="Arial" w:ascii="Arial"/>
                            <w:b w:val="1"/>
                            <w:sz w:val="16"/>
                          </w:rPr>
                          <w:t xml:space="preserve">pg</w:t>
                        </w:r>
                      </w:p>
                    </w:txbxContent>
                  </v:textbox>
                </v:rect>
                <v:rect id="Rectangle 1616" style="position:absolute;width:375;height:1352;left:58361;top:1821;"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1617" style="position:absolute;width:751;height:1352;left:58643;top:1821;" filled="f" stroked="f">
                  <v:textbox inset="0,0,0,0">
                    <w:txbxContent>
                      <w:p>
                        <w:pPr>
                          <w:spacing w:before="0" w:after="160" w:line="259" w:lineRule="auto"/>
                          <w:ind w:left="0" w:firstLine="0"/>
                        </w:pPr>
                        <w:r>
                          <w:rPr>
                            <w:rFonts w:cs="Arial" w:hAnsi="Arial" w:eastAsia="Arial" w:ascii="Arial"/>
                            <w:b w:val="1"/>
                            <w:sz w:val="16"/>
                          </w:rPr>
                          <w:t xml:space="preserve">2</w:t>
                        </w:r>
                      </w:p>
                    </w:txbxContent>
                  </v:textbox>
                </v:rect>
                <v:rect id="Rectangle 1618" style="position:absolute;width:469;height:1690;left:59207;top:1640;"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1623" style="position:absolute;width:1619;height:2000;left:476;top:1063;" filled="f">
                  <v:imagedata r:id="rId60"/>
                </v:shape>
              </v:group>
            </w:pict>
          </mc:Fallback>
        </mc:AlternateContent>
      </w:r>
    </w:p>
    <w:sectPr w:rsidR="00314B98">
      <w:pgSz w:w="12240" w:h="15840"/>
      <w:pgMar w:top="52" w:right="1378" w:bottom="807"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ug Richards" w:date="2025-03-26T15:57:00Z" w:initials="DR">
    <w:p w14:paraId="1EAF2254" w14:textId="77777777" w:rsidR="001A761A" w:rsidRDefault="001A761A" w:rsidP="001A761A">
      <w:pPr>
        <w:pStyle w:val="CommentText"/>
        <w:ind w:left="0" w:firstLine="0"/>
      </w:pPr>
      <w:r>
        <w:rPr>
          <w:rStyle w:val="CommentReference"/>
        </w:rPr>
        <w:annotationRef/>
      </w:r>
      <w:r>
        <w:t>will integrate with Bushel’s digital wallet.</w:t>
      </w:r>
    </w:p>
  </w:comment>
  <w:comment w:id="1" w:author="Doug Richards" w:date="2025-03-26T15:58:00Z" w:initials="DR">
    <w:p w14:paraId="415DE52E" w14:textId="77777777" w:rsidR="001A761A" w:rsidRDefault="001A761A" w:rsidP="001A761A">
      <w:pPr>
        <w:pStyle w:val="CommentText"/>
        <w:ind w:left="0" w:firstLine="0"/>
      </w:pPr>
      <w:r>
        <w:rPr>
          <w:rStyle w:val="CommentReference"/>
        </w:rPr>
        <w:annotationRef/>
      </w:r>
      <w:r>
        <w:t>enhancing the payment experience within CFA’s competitive financing offerings</w:t>
      </w:r>
    </w:p>
  </w:comment>
  <w:comment w:id="2" w:author="Doug Richards" w:date="2025-03-26T16:01:00Z" w:initials="DR">
    <w:p w14:paraId="76A0F910" w14:textId="77777777" w:rsidR="001A761A" w:rsidRDefault="001A761A" w:rsidP="001A761A">
      <w:pPr>
        <w:pStyle w:val="CommentText"/>
        <w:ind w:left="0" w:firstLine="0"/>
      </w:pPr>
      <w:r>
        <w:rPr>
          <w:rStyle w:val="CommentReference"/>
        </w:rPr>
        <w:annotationRef/>
      </w:r>
      <w:r>
        <w:t>Doug Richards, COO &amp; CTO for CFA.</w:t>
      </w:r>
    </w:p>
  </w:comment>
  <w:comment w:id="3" w:author="Doug Richards" w:date="2025-03-26T16:01:00Z" w:initials="DR">
    <w:p w14:paraId="15BC4234" w14:textId="05232B26" w:rsidR="001A761A" w:rsidRDefault="001A761A" w:rsidP="001A761A">
      <w:pPr>
        <w:pStyle w:val="CommentText"/>
        <w:ind w:left="0" w:firstLine="0"/>
      </w:pPr>
      <w:r>
        <w:rPr>
          <w:rStyle w:val="CommentReference"/>
        </w:rPr>
        <w:annotationRef/>
      </w:r>
      <w:r>
        <w:t xml:space="preserve">Integrating with the digital wallet from Bushel equips our members with even greater tools to help farmers manage their financing with ease. </w:t>
      </w:r>
    </w:p>
  </w:comment>
  <w:comment w:id="4" w:author="Doug Richards" w:date="2025-03-26T16:03:00Z" w:initials="DR">
    <w:p w14:paraId="0FF95B2B" w14:textId="77777777" w:rsidR="001A761A" w:rsidRDefault="001A761A" w:rsidP="001A761A">
      <w:pPr>
        <w:pStyle w:val="CommentText"/>
        <w:ind w:left="0" w:firstLine="0"/>
      </w:pPr>
      <w:r>
        <w:rPr>
          <w:rStyle w:val="CommentReference"/>
        </w:rPr>
        <w:annotationRef/>
      </w:r>
      <w:r>
        <w:t xml:space="preserve">For more information about CFA’s financial solutions and how they support cooperatives and agricultural producers, visit </w:t>
      </w:r>
      <w:hyperlink r:id="rId1" w:history="1">
        <w:r w:rsidRPr="00001AF4">
          <w:rPr>
            <w:rStyle w:val="Hyperlink"/>
          </w:rPr>
          <w:t>www.cfafs.com</w:t>
        </w:r>
      </w:hyperlink>
      <w:r>
        <w:t>.</w:t>
      </w:r>
    </w:p>
    <w:p w14:paraId="6C2B4840" w14:textId="77777777" w:rsidR="001A761A" w:rsidRDefault="001A761A" w:rsidP="001A761A">
      <w:pPr>
        <w:pStyle w:val="CommentText"/>
        <w:ind w:left="0" w:firstLine="0"/>
      </w:pPr>
    </w:p>
    <w:p w14:paraId="537FB1F7" w14:textId="77777777" w:rsidR="001A761A" w:rsidRDefault="001A761A" w:rsidP="001A761A">
      <w:pPr>
        <w:pStyle w:val="CommentText"/>
        <w:ind w:left="0" w:firstLine="0"/>
      </w:pPr>
    </w:p>
    <w:p w14:paraId="64DB2E2A" w14:textId="77777777" w:rsidR="001A761A" w:rsidRDefault="001A761A" w:rsidP="001A761A">
      <w:pPr>
        <w:pStyle w:val="CommentText"/>
        <w:ind w:left="0" w:firstLine="0"/>
      </w:pPr>
      <w:r>
        <w:rPr>
          <w:b/>
          <w:bCs/>
        </w:rPr>
        <w:t>About CFA</w:t>
      </w:r>
    </w:p>
    <w:p w14:paraId="4786EE81" w14:textId="77777777" w:rsidR="001A761A" w:rsidRDefault="001A761A" w:rsidP="001A761A">
      <w:pPr>
        <w:pStyle w:val="CommentText"/>
        <w:ind w:left="0" w:firstLine="0"/>
      </w:pPr>
      <w:r>
        <w:t xml:space="preserve">Founded in </w:t>
      </w:r>
      <w:r>
        <w:rPr>
          <w:b/>
          <w:bCs/>
        </w:rPr>
        <w:t>1943</w:t>
      </w:r>
      <w:r>
        <w:t xml:space="preserve">, the </w:t>
      </w:r>
      <w:r>
        <w:rPr>
          <w:b/>
          <w:bCs/>
        </w:rPr>
        <w:t>Cooperative Finance Association (CFA)</w:t>
      </w:r>
      <w:r>
        <w:t xml:space="preserve"> is a member-owned cooperative dedicated to providing innovative, flexible financial solutions to agricultural cooperatives and producers across the United States. Through a strategic relationship with </w:t>
      </w:r>
      <w:r>
        <w:rPr>
          <w:b/>
          <w:bCs/>
        </w:rPr>
        <w:t>CoBank</w:t>
      </w:r>
      <w:r>
        <w:t>, CFA delivers customized financing options designed to support the growth, sustainability, and success of American agriculture. CFA’s Field Finance platform, combined with its robust patronage program, exemplifies its commitment to advancing cooperative principles and empowering rural communities.</w:t>
      </w:r>
    </w:p>
    <w:p w14:paraId="1E789E43" w14:textId="77777777" w:rsidR="001A761A" w:rsidRDefault="001A761A" w:rsidP="001A761A">
      <w:pPr>
        <w:pStyle w:val="CommentText"/>
        <w:ind w:left="0" w:firstLine="0"/>
      </w:pPr>
    </w:p>
    <w:p w14:paraId="145C2A30" w14:textId="77777777" w:rsidR="001A761A" w:rsidRDefault="001A761A" w:rsidP="001A761A">
      <w:pPr>
        <w:pStyle w:val="CommentText"/>
        <w:ind w:left="0" w:firstLine="0"/>
      </w:pPr>
    </w:p>
    <w:p w14:paraId="2ECB2F9B" w14:textId="77777777" w:rsidR="001A761A" w:rsidRDefault="001A761A" w:rsidP="001A761A">
      <w:pPr>
        <w:pStyle w:val="CommentText"/>
        <w:ind w:left="0" w:firstLine="0"/>
      </w:pPr>
      <w:r>
        <w:rPr>
          <w:b/>
          <w:bCs/>
        </w:rPr>
        <w:t>Media Contact:</w:t>
      </w:r>
    </w:p>
    <w:p w14:paraId="43EE21AE" w14:textId="77777777" w:rsidR="001A761A" w:rsidRDefault="001A761A" w:rsidP="001A761A">
      <w:pPr>
        <w:pStyle w:val="CommentText"/>
        <w:ind w:left="0" w:firstLine="0"/>
      </w:pPr>
      <w:r>
        <w:rPr>
          <w:b/>
          <w:bCs/>
        </w:rPr>
        <w:t>Doug Richards</w:t>
      </w:r>
      <w:r>
        <w:br/>
        <w:t>Chief Operating Officer &amp; Chief Technology Officer</w:t>
      </w:r>
      <w:r>
        <w:br/>
      </w:r>
      <w:hyperlink r:id="rId2" w:history="1">
        <w:r w:rsidRPr="00001AF4">
          <w:rPr>
            <w:rStyle w:val="Hyperlink"/>
          </w:rPr>
          <w:t>drichards@cfafs.com</w:t>
        </w:r>
      </w:hyperlink>
      <w:r>
        <w:br/>
        <w:t>816.686.7092</w:t>
      </w:r>
    </w:p>
    <w:p w14:paraId="0EDD2B12" w14:textId="77777777" w:rsidR="001A761A" w:rsidRDefault="001A761A" w:rsidP="001A761A">
      <w:pPr>
        <w:pStyle w:val="CommentText"/>
        <w:ind w:left="0"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F2254" w15:done="0"/>
  <w15:commentEx w15:paraId="415DE52E" w15:done="0"/>
  <w15:commentEx w15:paraId="76A0F910" w15:done="0"/>
  <w15:commentEx w15:paraId="15BC4234" w15:done="0"/>
  <w15:commentEx w15:paraId="0EDD2B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A55C4" w16cex:dateUtc="2025-03-26T20:57:00Z"/>
  <w16cex:commentExtensible w16cex:durableId="3E773767" w16cex:dateUtc="2025-03-26T20:58:00Z"/>
  <w16cex:commentExtensible w16cex:durableId="0DFD717D" w16cex:dateUtc="2025-03-26T21:01:00Z"/>
  <w16cex:commentExtensible w16cex:durableId="10C2D447" w16cex:dateUtc="2025-03-26T21:01:00Z"/>
  <w16cex:commentExtensible w16cex:durableId="63C72820" w16cex:dateUtc="2025-03-26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F2254" w16cid:durableId="76AA55C4"/>
  <w16cid:commentId w16cid:paraId="415DE52E" w16cid:durableId="3E773767"/>
  <w16cid:commentId w16cid:paraId="76A0F910" w16cid:durableId="0DFD717D"/>
  <w16cid:commentId w16cid:paraId="15BC4234" w16cid:durableId="10C2D447"/>
  <w16cid:commentId w16cid:paraId="0EDD2B12" w16cid:durableId="63C728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ug Richards">
    <w15:presenceInfo w15:providerId="AD" w15:userId="S::drichards@cfafs.com::3dd84600-33fd-4eae-bf19-319733fa8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B98"/>
    <w:rsid w:val="001A761A"/>
    <w:rsid w:val="00314B98"/>
    <w:rsid w:val="00CD6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8710"/>
  <w15:docId w15:val="{6D71892D-4C13-4D68-94E4-65D1E3E8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6"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15"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character" w:styleId="CommentReference">
    <w:name w:val="annotation reference"/>
    <w:basedOn w:val="DefaultParagraphFont"/>
    <w:uiPriority w:val="99"/>
    <w:semiHidden/>
    <w:unhideWhenUsed/>
    <w:rsid w:val="001A761A"/>
    <w:rPr>
      <w:sz w:val="16"/>
      <w:szCs w:val="16"/>
    </w:rPr>
  </w:style>
  <w:style w:type="paragraph" w:styleId="CommentText">
    <w:name w:val="annotation text"/>
    <w:basedOn w:val="Normal"/>
    <w:link w:val="CommentTextChar"/>
    <w:uiPriority w:val="99"/>
    <w:unhideWhenUsed/>
    <w:rsid w:val="001A761A"/>
    <w:pPr>
      <w:spacing w:line="240" w:lineRule="auto"/>
    </w:pPr>
    <w:rPr>
      <w:szCs w:val="20"/>
    </w:rPr>
  </w:style>
  <w:style w:type="character" w:customStyle="1" w:styleId="CommentTextChar">
    <w:name w:val="Comment Text Char"/>
    <w:basedOn w:val="DefaultParagraphFont"/>
    <w:link w:val="CommentText"/>
    <w:uiPriority w:val="99"/>
    <w:rsid w:val="001A761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1A761A"/>
    <w:rPr>
      <w:b/>
      <w:bCs/>
    </w:rPr>
  </w:style>
  <w:style w:type="character" w:customStyle="1" w:styleId="CommentSubjectChar">
    <w:name w:val="Comment Subject Char"/>
    <w:basedOn w:val="CommentTextChar"/>
    <w:link w:val="CommentSubject"/>
    <w:uiPriority w:val="99"/>
    <w:semiHidden/>
    <w:rsid w:val="001A761A"/>
    <w:rPr>
      <w:rFonts w:ascii="Calibri" w:eastAsia="Calibri" w:hAnsi="Calibri" w:cs="Calibri"/>
      <w:b/>
      <w:bCs/>
      <w:color w:val="000000"/>
      <w:sz w:val="20"/>
      <w:szCs w:val="20"/>
    </w:rPr>
  </w:style>
  <w:style w:type="character" w:styleId="Hyperlink">
    <w:name w:val="Hyperlink"/>
    <w:basedOn w:val="DefaultParagraphFont"/>
    <w:uiPriority w:val="99"/>
    <w:unhideWhenUsed/>
    <w:rsid w:val="001A761A"/>
    <w:rPr>
      <w:color w:val="467886" w:themeColor="hyperlink"/>
      <w:u w:val="single"/>
    </w:rPr>
  </w:style>
  <w:style w:type="character" w:styleId="UnresolvedMention">
    <w:name w:val="Unresolved Mention"/>
    <w:basedOn w:val="DefaultParagraphFont"/>
    <w:uiPriority w:val="99"/>
    <w:semiHidden/>
    <w:unhideWhenUsed/>
    <w:rsid w:val="001A7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mailto:drichards@cfafs.com" TargetMode="External"/><Relationship Id="rId1" Type="http://schemas.openxmlformats.org/officeDocument/2006/relationships/hyperlink" Target="https://www.cfafs.co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home.treasury.gov/news/press-releases/jy2134" TargetMode="External"/><Relationship Id="rId21" Type="http://schemas.openxmlformats.org/officeDocument/2006/relationships/hyperlink" Target="https://home.treasury.gov/news/press-releases/jy2134" TargetMode="External"/><Relationship Id="rId34" Type="http://schemas.openxmlformats.org/officeDocument/2006/relationships/hyperlink" Target="https://home.treasury.gov/news/press-releases/jy2134" TargetMode="External"/><Relationship Id="rId42" Type="http://schemas.openxmlformats.org/officeDocument/2006/relationships/hyperlink" Target="https://www.wagmtv.com/2024/08/29/changes-usps-may-slow-down-mail-delivery-rural-areas/" TargetMode="External"/><Relationship Id="rId47" Type="http://schemas.openxmlformats.org/officeDocument/2006/relationships/hyperlink" Target="http://bushelpowered.com/solutions/payments-management" TargetMode="External"/><Relationship Id="rId50" Type="http://schemas.openxmlformats.org/officeDocument/2006/relationships/hyperlink" Target="https://cfafs.com/" TargetMode="External"/><Relationship Id="rId55" Type="http://schemas.openxmlformats.org/officeDocument/2006/relationships/hyperlink" Target="https://cfafs.com/" TargetMode="External"/><Relationship Id="rId63" Type="http://schemas.openxmlformats.org/officeDocument/2006/relationships/hyperlink" Target="http://www.bushelpowered.com/" TargetMode="External"/><Relationship Id="rId7" Type="http://schemas.openxmlformats.org/officeDocument/2006/relationships/comments" Target="comments.xml"/><Relationship Id="rId2" Type="http://schemas.openxmlformats.org/officeDocument/2006/relationships/settings" Target="settings.xml"/><Relationship Id="rId16" Type="http://schemas.openxmlformats.org/officeDocument/2006/relationships/hyperlink" Target="https://www.usatoday.com/story/money/2023/07/05/usps-mail-theft-check-fraud-carrier-robberies/70348511007/" TargetMode="External"/><Relationship Id="rId29" Type="http://schemas.openxmlformats.org/officeDocument/2006/relationships/hyperlink" Target="https://home.treasury.gov/news/press-releases/jy2134" TargetMode="External"/><Relationship Id="hyperlink1624" Type="http://schemas.openxmlformats.org/officeDocument/2006/relationships/hyperlink" Target="http://www.bushelpowered.com/" TargetMode="External"/><Relationship Id="rId11" Type="http://schemas.openxmlformats.org/officeDocument/2006/relationships/hyperlink" Target="https://www.usatoday.com/story/money/2023/07/05/usps-mail-theft-check-fraud-carrier-robberies/70348511007/" TargetMode="External"/><Relationship Id="rId24" Type="http://schemas.openxmlformats.org/officeDocument/2006/relationships/hyperlink" Target="https://home.treasury.gov/news/press-releases/jy2134" TargetMode="External"/><Relationship Id="rId32" Type="http://schemas.openxmlformats.org/officeDocument/2006/relationships/hyperlink" Target="https://home.treasury.gov/news/press-releases/jy2134" TargetMode="External"/><Relationship Id="rId37" Type="http://schemas.openxmlformats.org/officeDocument/2006/relationships/hyperlink" Target="https://home.treasury.gov/news/press-releases/jy2134" TargetMode="External"/><Relationship Id="rId40" Type="http://schemas.openxmlformats.org/officeDocument/2006/relationships/hyperlink" Target="https://www.wagmtv.com/2024/08/29/changes-usps-may-slow-down-mail-delivery-rural-areas/" TargetMode="External"/><Relationship Id="rId45" Type="http://schemas.openxmlformats.org/officeDocument/2006/relationships/hyperlink" Target="https://www.wagmtv.com/2024/08/29/changes-usps-may-slow-down-mail-delivery-rural-areas/" TargetMode="External"/><Relationship Id="rId53" Type="http://schemas.openxmlformats.org/officeDocument/2006/relationships/hyperlink" Target="https://cfafs.com/" TargetMode="External"/><Relationship Id="rId58" Type="http://schemas.openxmlformats.org/officeDocument/2006/relationships/hyperlink" Target="https://cfafs.com/" TargetMode="External"/><Relationship Id="rId66" Type="http://schemas.openxmlformats.org/officeDocument/2006/relationships/theme" Target="theme/theme1.xml"/><Relationship Id="rId5" Type="http://schemas.openxmlformats.org/officeDocument/2006/relationships/hyperlink" Target="https://bushelpowered.com/" TargetMode="External"/><Relationship Id="rId61" Type="http://schemas.openxmlformats.org/officeDocument/2006/relationships/hyperlink" Target="http://www.bushelpowered.com/" TargetMode="External"/><Relationship Id="rId19" Type="http://schemas.openxmlformats.org/officeDocument/2006/relationships/hyperlink" Target="https://www.usatoday.com/story/money/2023/07/05/usps-mail-theft-check-fraud-carrier-robberies/70348511007/" TargetMode="External"/><Relationship Id="rId14" Type="http://schemas.openxmlformats.org/officeDocument/2006/relationships/hyperlink" Target="https://www.usatoday.com/story/money/2023/07/05/usps-mail-theft-check-fraud-carrier-robberies/70348511007/" TargetMode="External"/><Relationship Id="rId22" Type="http://schemas.openxmlformats.org/officeDocument/2006/relationships/hyperlink" Target="https://home.treasury.gov/news/press-releases/jy2134" TargetMode="External"/><Relationship Id="rId27" Type="http://schemas.openxmlformats.org/officeDocument/2006/relationships/hyperlink" Target="https://home.treasury.gov/news/press-releases/jy2134" TargetMode="External"/><Relationship Id="rId30" Type="http://schemas.openxmlformats.org/officeDocument/2006/relationships/hyperlink" Target="https://home.treasury.gov/news/press-releases/jy2134" TargetMode="External"/><Relationship Id="rId35" Type="http://schemas.openxmlformats.org/officeDocument/2006/relationships/hyperlink" Target="https://home.treasury.gov/news/press-releases/jy2134" TargetMode="External"/><Relationship Id="rId43" Type="http://schemas.openxmlformats.org/officeDocument/2006/relationships/hyperlink" Target="https://www.wagmtv.com/2024/08/29/changes-usps-may-slow-down-mail-delivery-rural-areas/" TargetMode="External"/><Relationship Id="rId48" Type="http://schemas.openxmlformats.org/officeDocument/2006/relationships/hyperlink" Target="https://cfafs.com/" TargetMode="External"/><Relationship Id="rId56" Type="http://schemas.openxmlformats.org/officeDocument/2006/relationships/hyperlink" Target="https://cfafs.com/" TargetMode="External"/><Relationship Id="rId64"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yperlink" Target="https://cfafs.com/" TargetMode="External"/><Relationship Id="rId3" Type="http://schemas.openxmlformats.org/officeDocument/2006/relationships/webSettings" Target="webSettings.xml"/><Relationship Id="rId12" Type="http://schemas.openxmlformats.org/officeDocument/2006/relationships/hyperlink" Target="https://www.usatoday.com/story/money/2023/07/05/usps-mail-theft-check-fraud-carrier-robberies/70348511007/" TargetMode="External"/><Relationship Id="rId17" Type="http://schemas.openxmlformats.org/officeDocument/2006/relationships/hyperlink" Target="https://www.usatoday.com/story/money/2023/07/05/usps-mail-theft-check-fraud-carrier-robberies/70348511007/" TargetMode="External"/><Relationship Id="rId25" Type="http://schemas.openxmlformats.org/officeDocument/2006/relationships/hyperlink" Target="https://home.treasury.gov/news/press-releases/jy2134" TargetMode="External"/><Relationship Id="rId33" Type="http://schemas.openxmlformats.org/officeDocument/2006/relationships/hyperlink" Target="https://home.treasury.gov/news/press-releases/jy2134" TargetMode="External"/><Relationship Id="rId38" Type="http://schemas.openxmlformats.org/officeDocument/2006/relationships/hyperlink" Target="https://home.treasury.gov/news/press-releases/jy2134" TargetMode="External"/><Relationship Id="rId46" Type="http://schemas.openxmlformats.org/officeDocument/2006/relationships/hyperlink" Target="https://www.wagmtv.com/2024/08/29/changes-usps-may-slow-down-mail-delivery-rural-areas/" TargetMode="External"/><Relationship Id="rId59" Type="http://schemas.openxmlformats.org/officeDocument/2006/relationships/image" Target="media/image2.png"/><Relationship Id="rId20" Type="http://schemas.openxmlformats.org/officeDocument/2006/relationships/hyperlink" Target="https://www.usatoday.com/story/money/2023/07/05/usps-mail-theft-check-fraud-carrier-robberies/70348511007/" TargetMode="External"/><Relationship Id="rId41" Type="http://schemas.openxmlformats.org/officeDocument/2006/relationships/hyperlink" Target="https://www.wagmtv.com/2024/08/29/changes-usps-may-slow-down-mail-delivery-rural-areas/" TargetMode="External"/><Relationship Id="rId54" Type="http://schemas.openxmlformats.org/officeDocument/2006/relationships/hyperlink" Target="https://cfafs.com/" TargetMode="External"/><Relationship Id="rId62" Type="http://schemas.openxmlformats.org/officeDocument/2006/relationships/hyperlink" Target="http://www.bushelpowered.com/" TargetMode="External"/><Relationship Id="rId1" Type="http://schemas.openxmlformats.org/officeDocument/2006/relationships/styles" Target="styles.xml"/><Relationship Id="rId6" Type="http://schemas.openxmlformats.org/officeDocument/2006/relationships/hyperlink" Target="https://bushelpowered.com/" TargetMode="External"/><Relationship Id="rId15" Type="http://schemas.openxmlformats.org/officeDocument/2006/relationships/hyperlink" Target="https://www.usatoday.com/story/money/2023/07/05/usps-mail-theft-check-fraud-carrier-robberies/70348511007/" TargetMode="External"/><Relationship Id="rId23" Type="http://schemas.openxmlformats.org/officeDocument/2006/relationships/hyperlink" Target="https://home.treasury.gov/news/press-releases/jy2134" TargetMode="External"/><Relationship Id="rId28" Type="http://schemas.openxmlformats.org/officeDocument/2006/relationships/hyperlink" Target="https://home.treasury.gov/news/press-releases/jy2134" TargetMode="External"/><Relationship Id="rId36" Type="http://schemas.openxmlformats.org/officeDocument/2006/relationships/hyperlink" Target="https://home.treasury.gov/news/press-releases/jy2134" TargetMode="External"/><Relationship Id="rId49" Type="http://schemas.openxmlformats.org/officeDocument/2006/relationships/hyperlink" Target="https://cfafs.com/" TargetMode="External"/><Relationship Id="rId57" Type="http://schemas.openxmlformats.org/officeDocument/2006/relationships/hyperlink" Target="https://cfafs.com/" TargetMode="External"/><Relationship Id="rId10" Type="http://schemas.microsoft.com/office/2018/08/relationships/commentsExtensible" Target="commentsExtensible.xml"/><Relationship Id="rId31" Type="http://schemas.openxmlformats.org/officeDocument/2006/relationships/hyperlink" Target="https://home.treasury.gov/news/press-releases/jy2134" TargetMode="External"/><Relationship Id="rId44" Type="http://schemas.openxmlformats.org/officeDocument/2006/relationships/hyperlink" Target="https://www.wagmtv.com/2024/08/29/changes-usps-may-slow-down-mail-delivery-rural-areas/" TargetMode="External"/><Relationship Id="rId52" Type="http://schemas.openxmlformats.org/officeDocument/2006/relationships/hyperlink" Target="https://cfafs.com/" TargetMode="External"/><Relationship Id="rId60" Type="http://schemas.openxmlformats.org/officeDocument/2006/relationships/image" Target="media/image10.png"/><Relationship Id="rId65" Type="http://schemas.microsoft.com/office/2011/relationships/people" Target="people.xml"/><Relationship Id="rId4" Type="http://schemas.openxmlformats.org/officeDocument/2006/relationships/image" Target="media/image1.png"/><Relationship Id="rId9" Type="http://schemas.microsoft.com/office/2016/09/relationships/commentsIds" Target="commentsIds.xml"/><Relationship Id="rId13" Type="http://schemas.openxmlformats.org/officeDocument/2006/relationships/hyperlink" Target="https://www.usatoday.com/story/money/2023/07/05/usps-mail-theft-check-fraud-carrier-robberies/70348511007/" TargetMode="External"/><Relationship Id="rId18" Type="http://schemas.openxmlformats.org/officeDocument/2006/relationships/hyperlink" Target="https://www.usatoday.com/story/money/2023/07/05/usps-mail-theft-check-fraud-carrier-robberies/70348511007/" TargetMode="External"/><Relationship Id="rId39" Type="http://schemas.openxmlformats.org/officeDocument/2006/relationships/hyperlink" Target="https://www.wagmtv.com/2024/08/29/changes-usps-may-slow-down-mail-delivery-rural-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CFA Bushel Partnership NR</dc:title>
  <dc:subject/>
  <dc:creator>Doug Richards</dc:creator>
  <cp:keywords/>
  <cp:lastModifiedBy>Doug Richards</cp:lastModifiedBy>
  <cp:revision>2</cp:revision>
  <dcterms:created xsi:type="dcterms:W3CDTF">2025-03-26T21:03:00Z</dcterms:created>
  <dcterms:modified xsi:type="dcterms:W3CDTF">2025-03-26T21:03:00Z</dcterms:modified>
</cp:coreProperties>
</file>