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5ooa24qf7hjy" w:id="0"/>
      <w:bookmarkEnd w:id="0"/>
      <w:r w:rsidDel="00000000" w:rsidR="00000000" w:rsidRPr="00000000">
        <w:rPr>
          <w:rFonts w:ascii="Roboto" w:cs="Roboto" w:eastAsia="Roboto" w:hAnsi="Roboto"/>
          <w:b w:val="1"/>
          <w:color w:val="000000"/>
          <w:sz w:val="31"/>
          <w:szCs w:val="31"/>
          <w:rtl w:val="0"/>
        </w:rPr>
        <w:t xml:space="preserve">BIRCH (Balanced Iterative Reducing and Clustering using Hierarchies)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BIRCH est un algorithme de clustering hiérarchique qui a été conçu pour gérer des ensembles de données volumineux et pour fonctionner efficacement avec des contraintes de mémoire. Voici une explication du théorème BIRCH :</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Roboto" w:cs="Roboto" w:eastAsia="Roboto" w:hAnsi="Roboto"/>
          <w:b w:val="1"/>
          <w:sz w:val="21"/>
          <w:szCs w:val="21"/>
          <w:rtl w:val="0"/>
        </w:rPr>
        <w:t xml:space="preserve">Construction de la Structure CF (Clustering Feature) :</w:t>
      </w:r>
    </w:p>
    <w:p w:rsidR="00000000" w:rsidDel="00000000" w:rsidP="00000000" w:rsidRDefault="00000000" w:rsidRPr="00000000" w14:paraId="0000000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BIRCH utilise une structure appelée Clustering Feature (CF) pour représenter chaque cluster. Un CF comprend des informations agrégées telles que la somme, la somme des carrés et le nombre d'éléments dans le cluster.</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Balanced Iterative Reducing :</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L'algorithme suit une approche itérative pour construire et ajuster la structure CF tout en maintenant un équilibre entre la taille de la structure et la précision du clustering.</w:t>
      </w:r>
    </w:p>
    <w:p w:rsidR="00000000" w:rsidDel="00000000" w:rsidP="00000000" w:rsidRDefault="00000000" w:rsidRPr="00000000" w14:paraId="0000000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La structure est ajustée à mesure que de nouvelles données sont ajoutées, et les clusters peuvent fusionner si nécessaire.</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Roboto" w:cs="Roboto" w:eastAsia="Roboto" w:hAnsi="Roboto"/>
          <w:b w:val="1"/>
          <w:sz w:val="21"/>
          <w:szCs w:val="21"/>
          <w:rtl w:val="0"/>
        </w:rPr>
        <w:t xml:space="preserve">Utilisation de la Structure CF pour le Clustering :</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Une fois la structure CF construite, elle est utilisée pour effectuer le clustering. Les points de données sont affectés au cluster dont le CF est le plus proche.</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pr72mu4etm6s" w:id="1"/>
      <w:bookmarkEnd w:id="1"/>
      <w:r w:rsidDel="00000000" w:rsidR="00000000" w:rsidRPr="00000000">
        <w:rPr>
          <w:rFonts w:ascii="Roboto" w:cs="Roboto" w:eastAsia="Roboto" w:hAnsi="Roboto"/>
          <w:b w:val="1"/>
          <w:color w:val="000000"/>
          <w:sz w:val="31"/>
          <w:szCs w:val="31"/>
          <w:rtl w:val="0"/>
        </w:rPr>
        <w:t xml:space="preserve">Explication du Code :</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sz w:val="21"/>
          <w:szCs w:val="21"/>
          <w:rtl w:val="0"/>
        </w:rPr>
        <w:t xml:space="preserve">Standardisation des Données :</w:t>
      </w:r>
    </w:p>
    <w:p w:rsidR="00000000" w:rsidDel="00000000" w:rsidP="00000000" w:rsidRDefault="00000000" w:rsidRPr="00000000" w14:paraId="0000000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Si nécessaire, les données sont standardisées en utilisant </w:t>
      </w:r>
      <w:r w:rsidDel="00000000" w:rsidR="00000000" w:rsidRPr="00000000">
        <w:rPr>
          <w:rFonts w:ascii="Courier New" w:cs="Courier New" w:eastAsia="Courier New" w:hAnsi="Courier New"/>
          <w:color w:val="111827"/>
          <w:sz w:val="18"/>
          <w:szCs w:val="18"/>
          <w:rtl w:val="0"/>
        </w:rPr>
        <w:t xml:space="preserve">StandardScaler</w:t>
      </w:r>
      <w:r w:rsidDel="00000000" w:rsidR="00000000" w:rsidRPr="00000000">
        <w:rPr>
          <w:rFonts w:ascii="Roboto" w:cs="Roboto" w:eastAsia="Roboto" w:hAnsi="Roboto"/>
          <w:sz w:val="21"/>
          <w:szCs w:val="21"/>
          <w:rtl w:val="0"/>
        </w:rPr>
        <w:t xml:space="preserve"> pour s'assurer que toutes les caractéristiques ont une échelle comparable.</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sz w:val="21"/>
          <w:szCs w:val="21"/>
          <w:rtl w:val="0"/>
        </w:rPr>
        <w:t xml:space="preserve">Application de BIRCH :</w:t>
      </w:r>
    </w:p>
    <w:p w:rsidR="00000000" w:rsidDel="00000000" w:rsidP="00000000" w:rsidRDefault="00000000" w:rsidRPr="00000000" w14:paraId="0000000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L'algorithme BIRCH est appliqué en utilisant la classe </w:t>
      </w:r>
      <w:r w:rsidDel="00000000" w:rsidR="00000000" w:rsidRPr="00000000">
        <w:rPr>
          <w:rFonts w:ascii="Courier New" w:cs="Courier New" w:eastAsia="Courier New" w:hAnsi="Courier New"/>
          <w:color w:val="111827"/>
          <w:sz w:val="18"/>
          <w:szCs w:val="18"/>
          <w:rtl w:val="0"/>
        </w:rPr>
        <w:t xml:space="preserve">Birch</w:t>
      </w:r>
      <w:r w:rsidDel="00000000" w:rsidR="00000000" w:rsidRPr="00000000">
        <w:rPr>
          <w:rFonts w:ascii="Roboto" w:cs="Roboto" w:eastAsia="Roboto" w:hAnsi="Roboto"/>
          <w:sz w:val="21"/>
          <w:szCs w:val="21"/>
          <w:rtl w:val="0"/>
        </w:rPr>
        <w:t xml:space="preserve"> de scikit-learn. Les paramètres </w:t>
      </w:r>
      <w:r w:rsidDel="00000000" w:rsidR="00000000" w:rsidRPr="00000000">
        <w:rPr>
          <w:rFonts w:ascii="Courier New" w:cs="Courier New" w:eastAsia="Courier New" w:hAnsi="Courier New"/>
          <w:color w:val="111827"/>
          <w:sz w:val="18"/>
          <w:szCs w:val="18"/>
          <w:rtl w:val="0"/>
        </w:rPr>
        <w:t xml:space="preserve">branching_factor</w:t>
      </w:r>
      <w:r w:rsidDel="00000000" w:rsidR="00000000" w:rsidRPr="00000000">
        <w:rPr>
          <w:rFonts w:ascii="Roboto" w:cs="Roboto" w:eastAsia="Roboto" w:hAnsi="Roboto"/>
          <w:sz w:val="21"/>
          <w:szCs w:val="21"/>
          <w:rtl w:val="0"/>
        </w:rPr>
        <w:t xml:space="preserve"> et </w:t>
      </w:r>
      <w:r w:rsidDel="00000000" w:rsidR="00000000" w:rsidRPr="00000000">
        <w:rPr>
          <w:rFonts w:ascii="Courier New" w:cs="Courier New" w:eastAsia="Courier New" w:hAnsi="Courier New"/>
          <w:color w:val="111827"/>
          <w:sz w:val="18"/>
          <w:szCs w:val="18"/>
          <w:rtl w:val="0"/>
        </w:rPr>
        <w:t xml:space="preserve">threshold</w:t>
      </w:r>
      <w:r w:rsidDel="00000000" w:rsidR="00000000" w:rsidRPr="00000000">
        <w:rPr>
          <w:rFonts w:ascii="Roboto" w:cs="Roboto" w:eastAsia="Roboto" w:hAnsi="Roboto"/>
          <w:sz w:val="21"/>
          <w:szCs w:val="21"/>
          <w:rtl w:val="0"/>
        </w:rPr>
        <w:t xml:space="preserve"> sont des hyperparamètres qui peuvent être ajustés en fonction de votre jeu de données.</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sz w:val="21"/>
          <w:szCs w:val="21"/>
          <w:rtl w:val="0"/>
        </w:rPr>
        <w:t xml:space="preserve">Prédiction des Clusters :</w:t>
      </w:r>
    </w:p>
    <w:p w:rsidR="00000000" w:rsidDel="00000000" w:rsidP="00000000" w:rsidRDefault="00000000" w:rsidRPr="00000000" w14:paraId="000000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Les clusters sont prédits à l'aide de la méthode </w:t>
      </w:r>
      <w:r w:rsidDel="00000000" w:rsidR="00000000" w:rsidRPr="00000000">
        <w:rPr>
          <w:rFonts w:ascii="Courier New" w:cs="Courier New" w:eastAsia="Courier New" w:hAnsi="Courier New"/>
          <w:color w:val="111827"/>
          <w:sz w:val="18"/>
          <w:szCs w:val="18"/>
          <w:rtl w:val="0"/>
        </w:rPr>
        <w:t xml:space="preserve">predict</w:t>
      </w:r>
      <w:r w:rsidDel="00000000" w:rsidR="00000000" w:rsidRPr="00000000">
        <w:rPr>
          <w:rFonts w:ascii="Roboto" w:cs="Roboto" w:eastAsia="Roboto" w:hAnsi="Roboto"/>
          <w:sz w:val="21"/>
          <w:szCs w:val="21"/>
          <w:rtl w:val="0"/>
        </w:rPr>
        <w:t xml:space="preserve"> de BIRCH.</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sz w:val="21"/>
          <w:szCs w:val="21"/>
          <w:rtl w:val="0"/>
        </w:rPr>
        <w:t xml:space="preserve">Visualisation des Résultats :</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Les résultats du clustering sont visualisés en utilisant un nuage de points coloré, où chaque couleur représente un cluster.</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sz w:val="21"/>
          <w:szCs w:val="21"/>
          <w:rtl w:val="0"/>
        </w:rPr>
        <w:t xml:space="preserve">Filtrage des Données par Cluster Prédit :</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Les données d'origine sont filtrées en fonction des clusters prédits, et des sous-ensembles de données correspondant aux clusters d'intérêt (par exemple, anomalies et non anomalies) sont extraits.</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b w:val="1"/>
        </w:rPr>
      </w:pPr>
      <w:r w:rsidDel="00000000" w:rsidR="00000000" w:rsidRPr="00000000">
        <w:rPr>
          <w:rFonts w:ascii="Roboto" w:cs="Roboto" w:eastAsia="Roboto" w:hAnsi="Roboto"/>
          <w:b w:val="1"/>
          <w:sz w:val="21"/>
          <w:szCs w:val="21"/>
          <w:rtl w:val="0"/>
        </w:rPr>
        <w:t xml:space="preserve">Affichage des Informations sur les Clusters :</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Le code affiche les informations sur la forme globale des clusters, la forme des clusters d'anomalies (C) et la forme des clusters normaux (F).</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Assurez-vous de personnaliser les paramètres de BIRCH en fonction de votre jeu de données particulier pour obtenir des résultats significatifs.</w:t>
      </w:r>
    </w:p>
    <w:p w:rsidR="00000000" w:rsidDel="00000000" w:rsidP="00000000" w:rsidRDefault="00000000" w:rsidRPr="00000000" w14:paraId="0000001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