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2C9A" w14:textId="5EFD1FDF" w:rsidR="003856B6" w:rsidRPr="00313394" w:rsidRDefault="00A71821" w:rsidP="00D6761D">
      <w:pPr>
        <w:pStyle w:val="Heading1"/>
        <w:spacing w:line="259" w:lineRule="auto"/>
        <w:ind w:left="-680"/>
        <w:jc w:val="center"/>
        <w:rPr>
          <w:b/>
          <w:bCs/>
        </w:rPr>
      </w:pPr>
      <w:r w:rsidRPr="00313394">
        <w:rPr>
          <w:b/>
          <w:bCs/>
        </w:rPr>
        <w:t xml:space="preserve">Dr </w:t>
      </w:r>
      <w:r w:rsidR="003856B6" w:rsidRPr="00313394">
        <w:rPr>
          <w:b/>
          <w:bCs/>
        </w:rPr>
        <w:t>Dries Daems</w:t>
      </w:r>
    </w:p>
    <w:p w14:paraId="6049FF1E" w14:textId="77777777" w:rsidR="00D6761D" w:rsidRDefault="00D6761D" w:rsidP="00D6761D">
      <w:pPr>
        <w:pStyle w:val="ListParagraph"/>
        <w:numPr>
          <w:ilvl w:val="0"/>
          <w:numId w:val="13"/>
        </w:numPr>
        <w:spacing w:after="120" w:line="259" w:lineRule="auto"/>
        <w:jc w:val="both"/>
        <w:rPr>
          <w:rFonts w:cs="Tahoma"/>
          <w:szCs w:val="22"/>
        </w:rPr>
        <w:sectPr w:rsidR="00D6761D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93929F" w14:textId="77777777" w:rsidR="00D6761D" w:rsidRPr="000A65FD" w:rsidRDefault="00D6761D" w:rsidP="00D6761D">
      <w:pPr>
        <w:pStyle w:val="ListParagraph"/>
        <w:numPr>
          <w:ilvl w:val="0"/>
          <w:numId w:val="13"/>
        </w:numPr>
        <w:spacing w:after="120" w:line="259" w:lineRule="auto"/>
        <w:jc w:val="both"/>
        <w:rPr>
          <w:rFonts w:cs="Tahoma"/>
          <w:szCs w:val="22"/>
        </w:rPr>
      </w:pPr>
      <w:r w:rsidRPr="000A65FD">
        <w:rPr>
          <w:rFonts w:cs="Tahoma"/>
          <w:szCs w:val="22"/>
        </w:rPr>
        <w:t xml:space="preserve">Email: </w:t>
      </w:r>
      <w:hyperlink r:id="rId9" w:history="1">
        <w:r w:rsidRPr="000A65FD">
          <w:rPr>
            <w:rStyle w:val="Hyperlink"/>
            <w:rFonts w:cs="Tahoma"/>
            <w:szCs w:val="22"/>
          </w:rPr>
          <w:t>daems.dries@gmail.com</w:t>
        </w:r>
      </w:hyperlink>
      <w:r w:rsidRPr="000A65FD">
        <w:rPr>
          <w:rFonts w:cs="Tahoma"/>
          <w:szCs w:val="22"/>
        </w:rPr>
        <w:t xml:space="preserve"> </w:t>
      </w:r>
    </w:p>
    <w:p w14:paraId="336CC0BE" w14:textId="77777777" w:rsidR="00D6761D" w:rsidRPr="000A65FD" w:rsidRDefault="00D6761D" w:rsidP="00D6761D">
      <w:pPr>
        <w:pStyle w:val="ListParagraph"/>
        <w:numPr>
          <w:ilvl w:val="0"/>
          <w:numId w:val="13"/>
        </w:numPr>
        <w:spacing w:after="120" w:line="259" w:lineRule="auto"/>
        <w:jc w:val="both"/>
        <w:rPr>
          <w:rFonts w:cs="Tahoma"/>
          <w:szCs w:val="22"/>
        </w:rPr>
      </w:pPr>
      <w:r w:rsidRPr="000A65FD">
        <w:rPr>
          <w:rFonts w:cs="Tahoma"/>
          <w:szCs w:val="22"/>
        </w:rPr>
        <w:t>Cell phone:</w:t>
      </w:r>
      <w:r w:rsidRPr="000A65FD">
        <w:rPr>
          <w:rFonts w:cs="Tahoma"/>
          <w:color w:val="C45911" w:themeColor="accent2" w:themeShade="BF"/>
          <w:szCs w:val="22"/>
        </w:rPr>
        <w:t xml:space="preserve"> </w:t>
      </w:r>
      <w:r w:rsidRPr="000A65FD">
        <w:rPr>
          <w:rFonts w:cs="Tahoma"/>
          <w:szCs w:val="22"/>
        </w:rPr>
        <w:t>+32496495738</w:t>
      </w:r>
    </w:p>
    <w:p w14:paraId="6E2B10D6" w14:textId="77777777" w:rsidR="00D6761D" w:rsidRPr="000A65FD" w:rsidRDefault="00D6761D" w:rsidP="00D6761D">
      <w:pPr>
        <w:pStyle w:val="ListParagraph"/>
        <w:numPr>
          <w:ilvl w:val="0"/>
          <w:numId w:val="13"/>
        </w:numPr>
        <w:spacing w:after="120" w:line="259" w:lineRule="auto"/>
        <w:jc w:val="both"/>
        <w:rPr>
          <w:szCs w:val="20"/>
        </w:rPr>
      </w:pPr>
      <w:r w:rsidRPr="000A65FD">
        <w:rPr>
          <w:color w:val="000000"/>
          <w:szCs w:val="20"/>
        </w:rPr>
        <w:t xml:space="preserve">ORCID: </w:t>
      </w:r>
      <w:r w:rsidRPr="000A65FD">
        <w:rPr>
          <w:szCs w:val="20"/>
        </w:rPr>
        <w:t>0000-0002-6444-9013</w:t>
      </w:r>
    </w:p>
    <w:p w14:paraId="0531DD74" w14:textId="77777777" w:rsidR="00D6761D" w:rsidRPr="000A65FD" w:rsidRDefault="00D6761D" w:rsidP="00D6761D">
      <w:pPr>
        <w:pStyle w:val="ListParagraph"/>
        <w:numPr>
          <w:ilvl w:val="0"/>
          <w:numId w:val="13"/>
        </w:numPr>
        <w:spacing w:after="120" w:line="259" w:lineRule="auto"/>
        <w:jc w:val="both"/>
        <w:rPr>
          <w:szCs w:val="20"/>
        </w:rPr>
      </w:pPr>
      <w:r w:rsidRPr="000A65FD">
        <w:rPr>
          <w:szCs w:val="20"/>
        </w:rPr>
        <w:t>Date of birth: 20.07.1990</w:t>
      </w:r>
    </w:p>
    <w:p w14:paraId="65095A6B" w14:textId="77777777" w:rsidR="00D6761D" w:rsidRPr="000A65FD" w:rsidRDefault="00D6761D" w:rsidP="00D6761D">
      <w:pPr>
        <w:pStyle w:val="ListParagraph"/>
        <w:numPr>
          <w:ilvl w:val="0"/>
          <w:numId w:val="13"/>
        </w:numPr>
        <w:spacing w:after="120" w:line="259" w:lineRule="auto"/>
        <w:jc w:val="both"/>
        <w:rPr>
          <w:szCs w:val="20"/>
        </w:rPr>
      </w:pPr>
      <w:r w:rsidRPr="000A65FD">
        <w:rPr>
          <w:szCs w:val="20"/>
        </w:rPr>
        <w:t>Nationality: Belgian</w:t>
      </w:r>
    </w:p>
    <w:p w14:paraId="32DEAC50" w14:textId="77777777" w:rsidR="00D6761D" w:rsidRPr="000A65FD" w:rsidRDefault="00D6761D" w:rsidP="00D6761D">
      <w:pPr>
        <w:pStyle w:val="ListParagraph"/>
        <w:numPr>
          <w:ilvl w:val="0"/>
          <w:numId w:val="13"/>
        </w:numPr>
        <w:spacing w:after="120" w:line="259" w:lineRule="auto"/>
        <w:jc w:val="both"/>
        <w:rPr>
          <w:szCs w:val="20"/>
          <w:lang w:val="nl-NL"/>
        </w:rPr>
      </w:pPr>
      <w:r w:rsidRPr="000A65FD">
        <w:rPr>
          <w:szCs w:val="20"/>
          <w:lang w:val="nl-NL"/>
        </w:rPr>
        <w:t xml:space="preserve">Website: </w:t>
      </w:r>
      <w:hyperlink r:id="rId10" w:history="1">
        <w:r w:rsidRPr="000A65FD">
          <w:rPr>
            <w:rStyle w:val="Hyperlink"/>
            <w:szCs w:val="20"/>
            <w:lang w:val="nl-NL"/>
          </w:rPr>
          <w:t>https://www.driesdaems.com/</w:t>
        </w:r>
      </w:hyperlink>
    </w:p>
    <w:p w14:paraId="11CD178A" w14:textId="77777777" w:rsidR="00D6761D" w:rsidRPr="003143CF" w:rsidRDefault="00D6761D" w:rsidP="00155AEE">
      <w:pPr>
        <w:pStyle w:val="Heading1"/>
        <w:spacing w:line="259" w:lineRule="auto"/>
        <w:ind w:left="-680"/>
        <w:rPr>
          <w:rFonts w:cs="Tahoma"/>
          <w:lang w:val="nl-NL"/>
        </w:rPr>
        <w:sectPr w:rsidR="00D6761D" w:rsidRPr="003143CF" w:rsidSect="00D6761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AC62A25" w14:textId="77777777" w:rsidR="009E071A" w:rsidRPr="00623249" w:rsidRDefault="009E071A" w:rsidP="00155AEE">
      <w:pPr>
        <w:pStyle w:val="Heading1"/>
        <w:spacing w:line="259" w:lineRule="auto"/>
        <w:ind w:left="-680"/>
        <w:rPr>
          <w:rFonts w:cs="Tahoma"/>
        </w:rPr>
      </w:pPr>
      <w:r w:rsidRPr="00623249">
        <w:rPr>
          <w:rFonts w:cs="Tahoma"/>
        </w:rPr>
        <w:t>Research Interests</w:t>
      </w:r>
    </w:p>
    <w:p w14:paraId="59322B69" w14:textId="77777777" w:rsidR="0049286F" w:rsidRDefault="0049286F" w:rsidP="00155AEE">
      <w:pPr>
        <w:pStyle w:val="ListParagraph"/>
        <w:numPr>
          <w:ilvl w:val="0"/>
          <w:numId w:val="8"/>
        </w:numPr>
        <w:spacing w:line="259" w:lineRule="auto"/>
        <w:ind w:left="-340"/>
        <w:sectPr w:rsidR="0049286F" w:rsidSect="00D6761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0F7A994" w14:textId="245A32C1" w:rsidR="00313394" w:rsidRDefault="00607DEC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 w:rsidRPr="00607DEC">
        <w:t>Social complexity</w:t>
      </w:r>
    </w:p>
    <w:p w14:paraId="0992BE60" w14:textId="7A758A36" w:rsidR="007E54C2" w:rsidRDefault="00DF1C29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Urbanism</w:t>
      </w:r>
    </w:p>
    <w:p w14:paraId="41C87CBD" w14:textId="4BE97E3C" w:rsidR="007E54C2" w:rsidRDefault="007E54C2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Agent-based modelling</w:t>
      </w:r>
    </w:p>
    <w:p w14:paraId="67A32B47" w14:textId="2BC07AD1" w:rsidR="009442D4" w:rsidRDefault="009442D4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Complex</w:t>
      </w:r>
      <w:r w:rsidR="00E56C4E">
        <w:t xml:space="preserve"> systems thinking</w:t>
      </w:r>
    </w:p>
    <w:p w14:paraId="4FA67CFE" w14:textId="07263B5B" w:rsidR="00112155" w:rsidRDefault="00B171C0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Pottery</w:t>
      </w:r>
      <w:r w:rsidR="00112155">
        <w:t xml:space="preserve"> </w:t>
      </w:r>
      <w:r w:rsidR="00101205">
        <w:t>analysis</w:t>
      </w:r>
    </w:p>
    <w:p w14:paraId="5828B856" w14:textId="17BE2EF7" w:rsidR="007A2204" w:rsidRDefault="007A2204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 xml:space="preserve">Iron Age to Hellenistic </w:t>
      </w:r>
      <w:r w:rsidR="00FD32BE">
        <w:t>Anatolia</w:t>
      </w:r>
    </w:p>
    <w:p w14:paraId="761C7346" w14:textId="300E446C" w:rsidR="00FC5C36" w:rsidRDefault="00FC5C36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Social-ecological systems</w:t>
      </w:r>
    </w:p>
    <w:p w14:paraId="5BC1031A" w14:textId="073FD008" w:rsidR="009442D4" w:rsidRPr="0049286F" w:rsidRDefault="00101205" w:rsidP="00155AEE">
      <w:pPr>
        <w:pStyle w:val="ListParagraph"/>
        <w:numPr>
          <w:ilvl w:val="0"/>
          <w:numId w:val="8"/>
        </w:numPr>
        <w:spacing w:line="259" w:lineRule="auto"/>
        <w:ind w:left="0" w:hanging="357"/>
        <w:contextualSpacing w:val="0"/>
        <w:sectPr w:rsidR="009442D4" w:rsidRPr="0049286F" w:rsidSect="001121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Network </w:t>
      </w:r>
      <w:r w:rsidR="008E4BF8">
        <w:t>science</w:t>
      </w:r>
    </w:p>
    <w:p w14:paraId="1EA779B4" w14:textId="77777777" w:rsidR="003D1491" w:rsidRDefault="003D1491" w:rsidP="003D1491">
      <w:pPr>
        <w:pStyle w:val="Heading1"/>
        <w:spacing w:line="259" w:lineRule="auto"/>
      </w:pPr>
      <w:r>
        <w:t>Employment</w:t>
      </w:r>
    </w:p>
    <w:p w14:paraId="7DD6798A" w14:textId="77777777" w:rsidR="002C61B6" w:rsidRDefault="002C61B6" w:rsidP="002C61B6">
      <w:pPr>
        <w:pStyle w:val="Heading2"/>
        <w:spacing w:after="120"/>
      </w:pPr>
      <w:r>
        <w:t>Current positions</w:t>
      </w:r>
    </w:p>
    <w:p w14:paraId="28018EE2" w14:textId="77777777" w:rsidR="002C61B6" w:rsidRDefault="002C61B6" w:rsidP="002C61B6">
      <w:pPr>
        <w:spacing w:line="259" w:lineRule="auto"/>
        <w:ind w:left="2160" w:hanging="2160"/>
      </w:pPr>
      <w:r>
        <w:rPr>
          <w:color w:val="C45911" w:themeColor="accent2" w:themeShade="BF"/>
        </w:rPr>
        <w:t>01/2021 – Current</w:t>
      </w:r>
      <w:r>
        <w:rPr>
          <w:color w:val="C45911" w:themeColor="accent2" w:themeShade="BF"/>
        </w:rPr>
        <w:tab/>
      </w:r>
      <w:r>
        <w:t>Assistant Professor in Settlement Archaeology and Digital Archaeology at Middle East Technical University (Ankara, Turkey)</w:t>
      </w:r>
    </w:p>
    <w:p w14:paraId="5ED32F5E" w14:textId="77777777" w:rsidR="002C61B6" w:rsidRDefault="002C61B6" w:rsidP="002C61B6">
      <w:pPr>
        <w:spacing w:line="259" w:lineRule="auto"/>
        <w:ind w:left="2160" w:hanging="2160"/>
      </w:pPr>
      <w:r>
        <w:rPr>
          <w:color w:val="C45911" w:themeColor="accent2" w:themeShade="BF"/>
        </w:rPr>
        <w:t>06/2022 – 12/2025</w:t>
      </w:r>
      <w:r>
        <w:rPr>
          <w:color w:val="C45911" w:themeColor="accent2" w:themeShade="BF"/>
        </w:rPr>
        <w:tab/>
      </w:r>
      <w:r>
        <w:t>Visiting Professor in “Datafication” at University of Helsinki (Finland)</w:t>
      </w:r>
    </w:p>
    <w:p w14:paraId="66CD1CFC" w14:textId="77777777" w:rsidR="002C61B6" w:rsidRDefault="002C61B6" w:rsidP="002C61B6">
      <w:pPr>
        <w:pStyle w:val="Heading2"/>
        <w:spacing w:after="120"/>
      </w:pPr>
      <w:r>
        <w:t>Previous positions</w:t>
      </w:r>
    </w:p>
    <w:p w14:paraId="65DDE8B4" w14:textId="77777777" w:rsidR="002C61B6" w:rsidRPr="00671ED8" w:rsidRDefault="002C61B6" w:rsidP="002C61B6">
      <w:pPr>
        <w:spacing w:line="259" w:lineRule="auto"/>
        <w:ind w:left="1440" w:hanging="1440"/>
      </w:pPr>
      <w:r>
        <w:rPr>
          <w:color w:val="C45911" w:themeColor="accent2" w:themeShade="BF"/>
        </w:rPr>
        <w:t>10/2021 – 09/2022</w:t>
      </w:r>
      <w:r>
        <w:rPr>
          <w:color w:val="C45911" w:themeColor="accent2" w:themeShade="BF"/>
        </w:rPr>
        <w:tab/>
      </w:r>
      <w:r>
        <w:t>Visiting Assistant Professor at KU Leuven (Belgium)</w:t>
      </w:r>
    </w:p>
    <w:p w14:paraId="0D353695" w14:textId="77777777" w:rsidR="002C61B6" w:rsidRDefault="002C61B6" w:rsidP="002C61B6">
      <w:pPr>
        <w:ind w:left="2160" w:hanging="2160"/>
      </w:pPr>
      <w:r>
        <w:rPr>
          <w:color w:val="C45911" w:themeColor="accent2" w:themeShade="BF"/>
        </w:rPr>
        <w:t>10/</w:t>
      </w:r>
      <w:r w:rsidRPr="00223917">
        <w:rPr>
          <w:color w:val="C45911" w:themeColor="accent2" w:themeShade="BF"/>
        </w:rPr>
        <w:t xml:space="preserve">2019 – </w:t>
      </w:r>
      <w:r>
        <w:rPr>
          <w:color w:val="C45911" w:themeColor="accent2" w:themeShade="BF"/>
        </w:rPr>
        <w:t>12/2020</w:t>
      </w:r>
      <w:r>
        <w:tab/>
        <w:t>Postdoctoral researcher with Sagalassos Project (KU Leuven) on research project “</w:t>
      </w:r>
      <w:r w:rsidRPr="00EA735F">
        <w:rPr>
          <w:i/>
          <w:iCs/>
        </w:rPr>
        <w:t>The role of change in long-term regional development</w:t>
      </w:r>
      <w:r>
        <w:rPr>
          <w:i/>
          <w:iCs/>
        </w:rPr>
        <w:t xml:space="preserve">. </w:t>
      </w:r>
      <w:r w:rsidRPr="00EA735F">
        <w:rPr>
          <w:i/>
          <w:iCs/>
        </w:rPr>
        <w:t>Approaching the dynamic metabolism of social-ecological systems in Sagalassos/Ağlasun region</w:t>
      </w:r>
      <w:r>
        <w:rPr>
          <w:i/>
          <w:iCs/>
        </w:rPr>
        <w:t>.</w:t>
      </w:r>
      <w:r>
        <w:t>”</w:t>
      </w:r>
    </w:p>
    <w:p w14:paraId="4D7BA8E7" w14:textId="77777777" w:rsidR="002C61B6" w:rsidRPr="00624EBF" w:rsidRDefault="002C61B6" w:rsidP="002C61B6">
      <w:pPr>
        <w:ind w:left="2160" w:hanging="2160"/>
      </w:pPr>
      <w:r w:rsidRPr="00624EBF">
        <w:rPr>
          <w:color w:val="C45911" w:themeColor="accent2" w:themeShade="BF"/>
        </w:rPr>
        <w:t>1</w:t>
      </w:r>
      <w:r>
        <w:rPr>
          <w:color w:val="C45911" w:themeColor="accent2" w:themeShade="BF"/>
        </w:rPr>
        <w:t>1</w:t>
      </w:r>
      <w:r w:rsidRPr="00624EBF">
        <w:rPr>
          <w:color w:val="C45911" w:themeColor="accent2" w:themeShade="BF"/>
        </w:rPr>
        <w:t xml:space="preserve">/2018 – </w:t>
      </w:r>
      <w:r>
        <w:rPr>
          <w:color w:val="C45911" w:themeColor="accent2" w:themeShade="BF"/>
        </w:rPr>
        <w:t>12</w:t>
      </w:r>
      <w:r w:rsidRPr="00624EBF">
        <w:rPr>
          <w:color w:val="C45911" w:themeColor="accent2" w:themeShade="BF"/>
        </w:rPr>
        <w:t>/20</w:t>
      </w:r>
      <w:r>
        <w:rPr>
          <w:color w:val="C45911" w:themeColor="accent2" w:themeShade="BF"/>
        </w:rPr>
        <w:t>20</w:t>
      </w:r>
      <w:r w:rsidRPr="00624EBF">
        <w:rPr>
          <w:color w:val="C45911" w:themeColor="accent2" w:themeShade="BF"/>
        </w:rPr>
        <w:tab/>
      </w:r>
      <w:r w:rsidRPr="00624EBF">
        <w:t>Substitute Lecturer at KU Leuven</w:t>
      </w:r>
      <w:r>
        <w:t xml:space="preserve"> (Belgium)</w:t>
      </w:r>
    </w:p>
    <w:p w14:paraId="1C0B774B" w14:textId="77777777" w:rsidR="002C61B6" w:rsidRDefault="002C61B6" w:rsidP="002C61B6">
      <w:pPr>
        <w:ind w:left="2160" w:hanging="2160"/>
      </w:pPr>
      <w:r>
        <w:rPr>
          <w:color w:val="C45911" w:themeColor="accent2" w:themeShade="BF"/>
        </w:rPr>
        <w:t>11/2018 – 05/2019</w:t>
      </w:r>
      <w:r>
        <w:rPr>
          <w:color w:val="C45911" w:themeColor="accent2" w:themeShade="BF"/>
        </w:rPr>
        <w:tab/>
      </w:r>
      <w:r w:rsidRPr="00603F3F">
        <w:t>Postdoctoral</w:t>
      </w:r>
      <w:r>
        <w:t xml:space="preserve"> researcher at </w:t>
      </w:r>
      <w:r w:rsidRPr="00603F3F">
        <w:t xml:space="preserve">Suna &amp; İnan Kıraç </w:t>
      </w:r>
      <w:r>
        <w:t>Research Centre for Mediterranean Civilizations (Koç University, Antalya) with own research project “</w:t>
      </w:r>
      <w:r w:rsidRPr="008F35FE">
        <w:rPr>
          <w:i/>
          <w:iCs/>
        </w:rPr>
        <w:t>Polis formation and synoikismos in southwest Anatolia</w:t>
      </w:r>
      <w:r>
        <w:t>”.</w:t>
      </w:r>
    </w:p>
    <w:p w14:paraId="08C086C8" w14:textId="74B841CB" w:rsidR="003856B6" w:rsidRPr="00623249" w:rsidRDefault="003856B6" w:rsidP="003932F8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Education</w:t>
      </w:r>
    </w:p>
    <w:p w14:paraId="5CFF4E11" w14:textId="04853811" w:rsidR="00A71821" w:rsidRPr="002D050F" w:rsidRDefault="00AE7EEA" w:rsidP="003932F8">
      <w:pPr>
        <w:spacing w:line="259" w:lineRule="auto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2014-</w:t>
      </w:r>
      <w:r w:rsidR="008F65B0">
        <w:rPr>
          <w:rFonts w:cs="Tahoma"/>
          <w:color w:val="C45911" w:themeColor="accent2" w:themeShade="BF"/>
        </w:rPr>
        <w:t>2018</w:t>
      </w:r>
      <w:r w:rsidRPr="002D050F">
        <w:rPr>
          <w:rFonts w:cs="Tahoma"/>
        </w:rPr>
        <w:tab/>
        <w:t xml:space="preserve">Ph.D. </w:t>
      </w:r>
      <w:r w:rsidR="00A71821">
        <w:rPr>
          <w:rFonts w:cs="Tahoma"/>
        </w:rPr>
        <w:t>in Archaeology</w:t>
      </w:r>
      <w:r w:rsidR="003330B1">
        <w:rPr>
          <w:rFonts w:cs="Tahoma"/>
        </w:rPr>
        <w:t xml:space="preserve"> (</w:t>
      </w:r>
      <w:r w:rsidR="00F904CF">
        <w:rPr>
          <w:rFonts w:cs="Tahoma"/>
        </w:rPr>
        <w:t>KU</w:t>
      </w:r>
      <w:r w:rsidR="00F605DD">
        <w:rPr>
          <w:rFonts w:cs="Tahoma"/>
        </w:rPr>
        <w:t xml:space="preserve"> Leuven</w:t>
      </w:r>
      <w:r w:rsidR="003330B1">
        <w:rPr>
          <w:rFonts w:cs="Tahoma"/>
        </w:rPr>
        <w:t>) Obtained: 15 May 2018</w:t>
      </w:r>
    </w:p>
    <w:p w14:paraId="4962D0D8" w14:textId="77777777" w:rsidR="00AE7EEA" w:rsidRDefault="00AE7EEA" w:rsidP="003932F8">
      <w:pPr>
        <w:spacing w:line="259" w:lineRule="auto"/>
        <w:ind w:left="1440"/>
        <w:contextualSpacing/>
        <w:jc w:val="both"/>
        <w:rPr>
          <w:rFonts w:cs="Tahoma"/>
        </w:rPr>
      </w:pPr>
      <w:r w:rsidRPr="002D050F">
        <w:rPr>
          <w:rFonts w:cs="Tahoma"/>
        </w:rPr>
        <w:t xml:space="preserve">Dissertation title: </w:t>
      </w:r>
      <w:r w:rsidRPr="002D050F">
        <w:rPr>
          <w:rFonts w:cs="Tahoma"/>
          <w:i/>
        </w:rPr>
        <w:t>Dynamics of social complexity: Community formation beyond the origin of polis during the Iron Age, Achaemenid, and Hellenistic periods. The case of Düzen Tepe, Sa</w:t>
      </w:r>
      <w:r w:rsidR="009E071A" w:rsidRPr="002D050F">
        <w:rPr>
          <w:rFonts w:cs="Tahoma"/>
          <w:i/>
        </w:rPr>
        <w:t>galassos and southwest Anatolia.</w:t>
      </w:r>
    </w:p>
    <w:p w14:paraId="773A9F77" w14:textId="6236D662" w:rsidR="00B437D2" w:rsidRDefault="00635BF0" w:rsidP="00B437D2">
      <w:pPr>
        <w:spacing w:line="259" w:lineRule="auto"/>
        <w:ind w:left="720" w:firstLine="720"/>
        <w:contextualSpacing/>
        <w:rPr>
          <w:rFonts w:cs="Tahoma"/>
          <w:lang w:val="nl-BE"/>
        </w:rPr>
      </w:pPr>
      <w:r>
        <w:rPr>
          <w:rFonts w:cs="Tahoma"/>
        </w:rPr>
        <w:t>Supervisor:</w:t>
      </w:r>
      <w:r w:rsidR="003330B1">
        <w:rPr>
          <w:rFonts w:cs="Tahoma"/>
        </w:rPr>
        <w:t xml:space="preserve"> </w:t>
      </w:r>
      <w:r w:rsidR="003A373C">
        <w:rPr>
          <w:rFonts w:cs="Tahoma"/>
        </w:rPr>
        <w:t>P</w:t>
      </w:r>
      <w:r w:rsidR="00AE7EEA" w:rsidRPr="002D050F">
        <w:rPr>
          <w:rFonts w:cs="Tahoma"/>
        </w:rPr>
        <w:t xml:space="preserve">rof. dr. </w:t>
      </w:r>
      <w:r w:rsidR="00AE7EEA" w:rsidRPr="00F904CF">
        <w:rPr>
          <w:rFonts w:cs="Tahoma"/>
          <w:lang w:val="nl-BE"/>
        </w:rPr>
        <w:t>Jeroen Poblome</w:t>
      </w:r>
      <w:r w:rsidRPr="00F904CF">
        <w:rPr>
          <w:rFonts w:cs="Tahoma"/>
          <w:lang w:val="nl-BE"/>
        </w:rPr>
        <w:t xml:space="preserve"> (</w:t>
      </w:r>
      <w:r w:rsidR="00F904CF" w:rsidRPr="00F904CF">
        <w:rPr>
          <w:rFonts w:cs="Tahoma"/>
          <w:lang w:val="nl-BE"/>
        </w:rPr>
        <w:t>KU</w:t>
      </w:r>
      <w:r w:rsidR="00F605DD" w:rsidRPr="00F904CF">
        <w:rPr>
          <w:rFonts w:cs="Tahoma"/>
          <w:lang w:val="nl-BE"/>
        </w:rPr>
        <w:t xml:space="preserve"> Leuven</w:t>
      </w:r>
      <w:r w:rsidRPr="00F904CF">
        <w:rPr>
          <w:rFonts w:cs="Tahoma"/>
          <w:lang w:val="nl-BE"/>
        </w:rPr>
        <w:t>)</w:t>
      </w:r>
    </w:p>
    <w:p w14:paraId="78BB81F8" w14:textId="77777777" w:rsidR="00D37940" w:rsidRPr="00386FFB" w:rsidRDefault="00D37940" w:rsidP="00D37940">
      <w:pPr>
        <w:ind w:left="720" w:firstLine="720"/>
        <w:contextualSpacing/>
        <w:rPr>
          <w:rFonts w:cs="Tahoma"/>
          <w:lang w:val="nl-NL"/>
        </w:rPr>
      </w:pPr>
      <w:r w:rsidRPr="00386FFB">
        <w:rPr>
          <w:rFonts w:cs="Tahoma"/>
          <w:lang w:val="nl-NL"/>
        </w:rPr>
        <w:t>Jury members:</w:t>
      </w:r>
    </w:p>
    <w:p w14:paraId="4C75F7B6" w14:textId="5FDF03CA" w:rsidR="00D37940" w:rsidRPr="00386FFB" w:rsidRDefault="00D356EC" w:rsidP="00D37940">
      <w:pPr>
        <w:ind w:left="2160"/>
        <w:contextualSpacing/>
        <w:rPr>
          <w:rFonts w:cs="Tahoma"/>
          <w:lang w:val="nl-NL"/>
        </w:rPr>
      </w:pPr>
      <w:r>
        <w:rPr>
          <w:rFonts w:cs="Tahoma"/>
          <w:lang w:val="nl-NL"/>
        </w:rPr>
        <w:t xml:space="preserve">Em. </w:t>
      </w:r>
      <w:r w:rsidR="00730035">
        <w:rPr>
          <w:rFonts w:cs="Tahoma"/>
          <w:lang w:val="nl-NL"/>
        </w:rPr>
        <w:t>P</w:t>
      </w:r>
      <w:r w:rsidR="00D37940" w:rsidRPr="00386FFB">
        <w:rPr>
          <w:rFonts w:cs="Tahoma"/>
          <w:lang w:val="nl-NL"/>
        </w:rPr>
        <w:t>rof. dr. Sander van der Leeuw (Arizona State University)</w:t>
      </w:r>
    </w:p>
    <w:p w14:paraId="64ACDB41" w14:textId="0A7BA56F" w:rsidR="00D37940" w:rsidRDefault="00D356EC" w:rsidP="00D37940">
      <w:pPr>
        <w:ind w:left="2160"/>
        <w:contextualSpacing/>
        <w:rPr>
          <w:rFonts w:cs="Tahoma"/>
        </w:rPr>
      </w:pPr>
      <w:r>
        <w:rPr>
          <w:rFonts w:cs="Tahoma"/>
        </w:rPr>
        <w:t>E</w:t>
      </w:r>
      <w:r w:rsidR="00D37940" w:rsidRPr="00AD494D">
        <w:rPr>
          <w:rFonts w:cs="Tahoma"/>
        </w:rPr>
        <w:t xml:space="preserve">m. </w:t>
      </w:r>
      <w:r w:rsidR="00730035">
        <w:rPr>
          <w:rFonts w:cs="Tahoma"/>
        </w:rPr>
        <w:t>P</w:t>
      </w:r>
      <w:r w:rsidR="00D37940" w:rsidRPr="00AD494D">
        <w:rPr>
          <w:rFonts w:cs="Tahoma"/>
        </w:rPr>
        <w:t>rof. dr. John Bintliff</w:t>
      </w:r>
      <w:r w:rsidR="00D37940">
        <w:rPr>
          <w:rFonts w:cs="Tahoma"/>
        </w:rPr>
        <w:t xml:space="preserve"> (University of Edinburgh)</w:t>
      </w:r>
    </w:p>
    <w:p w14:paraId="56643A28" w14:textId="0E433ACA" w:rsidR="00D37940" w:rsidRDefault="00730035" w:rsidP="00D37940">
      <w:pPr>
        <w:ind w:left="2160"/>
        <w:contextualSpacing/>
        <w:rPr>
          <w:rFonts w:cs="Tahoma"/>
        </w:rPr>
      </w:pPr>
      <w:r>
        <w:rPr>
          <w:rFonts w:cs="Tahoma"/>
        </w:rPr>
        <w:t>P</w:t>
      </w:r>
      <w:r w:rsidR="00D37940">
        <w:rPr>
          <w:rFonts w:cs="Tahoma"/>
        </w:rPr>
        <w:t>rof. dr. Christopher Ratté (University of Michigan)</w:t>
      </w:r>
    </w:p>
    <w:p w14:paraId="5E17FFCC" w14:textId="768A7C33" w:rsidR="00D37940" w:rsidRPr="00D37940" w:rsidRDefault="00730035" w:rsidP="00D37940">
      <w:pPr>
        <w:ind w:left="2160"/>
        <w:contextualSpacing/>
        <w:rPr>
          <w:rFonts w:cs="Tahoma"/>
          <w:lang w:val="nl-BE"/>
        </w:rPr>
      </w:pPr>
      <w:r>
        <w:rPr>
          <w:rFonts w:cs="Tahoma"/>
          <w:lang w:val="nl-NL"/>
        </w:rPr>
        <w:t>P</w:t>
      </w:r>
      <w:r w:rsidR="00D37940" w:rsidRPr="00386FFB">
        <w:rPr>
          <w:rFonts w:cs="Tahoma"/>
          <w:lang w:val="nl-NL"/>
        </w:rPr>
        <w:t xml:space="preserve">rof. dr. </w:t>
      </w:r>
      <w:r w:rsidR="00D37940" w:rsidRPr="00D37940">
        <w:rPr>
          <w:rFonts w:cs="Tahoma"/>
          <w:lang w:val="nl-BE"/>
        </w:rPr>
        <w:t>Philip Van Peer (KU Leuven)</w:t>
      </w:r>
    </w:p>
    <w:p w14:paraId="6CCB5E11" w14:textId="57759A06" w:rsidR="00D37940" w:rsidRPr="00386FFB" w:rsidRDefault="00730035" w:rsidP="00D37940">
      <w:pPr>
        <w:ind w:left="2160"/>
        <w:rPr>
          <w:rFonts w:cs="Tahoma"/>
          <w:lang w:val="nl-NL"/>
        </w:rPr>
      </w:pPr>
      <w:r>
        <w:rPr>
          <w:rFonts w:cs="Tahoma"/>
          <w:lang w:val="nl-NL"/>
        </w:rPr>
        <w:t>P</w:t>
      </w:r>
      <w:r w:rsidR="00D37940" w:rsidRPr="00386FFB">
        <w:rPr>
          <w:rFonts w:cs="Tahoma"/>
          <w:lang w:val="nl-NL"/>
        </w:rPr>
        <w:t>rof. dr. Katelijn Vandorpe (KU Leuven)</w:t>
      </w:r>
    </w:p>
    <w:p w14:paraId="03B3EF75" w14:textId="468C9A68" w:rsidR="00203860" w:rsidRPr="00D37940" w:rsidRDefault="00203860" w:rsidP="003932F8">
      <w:pPr>
        <w:spacing w:line="259" w:lineRule="auto"/>
        <w:contextualSpacing/>
        <w:rPr>
          <w:rFonts w:cs="Tahoma"/>
        </w:rPr>
      </w:pPr>
      <w:r w:rsidRPr="00D37940">
        <w:rPr>
          <w:rFonts w:cs="Tahoma"/>
          <w:color w:val="C45911" w:themeColor="accent2" w:themeShade="BF"/>
        </w:rPr>
        <w:lastRenderedPageBreak/>
        <w:t>2011-2012</w:t>
      </w:r>
      <w:r w:rsidRPr="00D37940">
        <w:rPr>
          <w:rFonts w:cs="Tahoma"/>
        </w:rPr>
        <w:tab/>
        <w:t>M</w:t>
      </w:r>
      <w:r w:rsidR="00AF0282">
        <w:rPr>
          <w:rFonts w:cs="Tahoma"/>
        </w:rPr>
        <w:t>aster of Arts</w:t>
      </w:r>
      <w:r w:rsidRPr="00D37940">
        <w:rPr>
          <w:rFonts w:cs="Tahoma"/>
        </w:rPr>
        <w:t xml:space="preserve"> in Archaeology (</w:t>
      </w:r>
      <w:r w:rsidR="00F904CF" w:rsidRPr="00D37940">
        <w:rPr>
          <w:rFonts w:cs="Tahoma"/>
        </w:rPr>
        <w:t>KU</w:t>
      </w:r>
      <w:r w:rsidRPr="00D37940">
        <w:rPr>
          <w:rFonts w:cs="Tahoma"/>
        </w:rPr>
        <w:t xml:space="preserve"> Leuven)</w:t>
      </w:r>
    </w:p>
    <w:p w14:paraId="00B55B5D" w14:textId="3F1969D1" w:rsidR="00203860" w:rsidRPr="002D050F" w:rsidRDefault="00203860" w:rsidP="00112155">
      <w:pPr>
        <w:spacing w:line="259" w:lineRule="auto"/>
        <w:ind w:left="1440"/>
        <w:jc w:val="both"/>
        <w:rPr>
          <w:rFonts w:cs="Tahoma"/>
        </w:rPr>
      </w:pPr>
      <w:r>
        <w:rPr>
          <w:rFonts w:cs="Tahoma"/>
        </w:rPr>
        <w:t xml:space="preserve">Thesis title: </w:t>
      </w:r>
      <w:r w:rsidRPr="00567271">
        <w:rPr>
          <w:rFonts w:cs="Tahoma"/>
          <w:i/>
          <w:iCs/>
        </w:rPr>
        <w:t>Elite Identity in Late Roman Britain. Material Manifestation and Societal Capacity</w:t>
      </w:r>
      <w:r w:rsidR="00112155">
        <w:rPr>
          <w:rFonts w:cs="Tahoma"/>
        </w:rPr>
        <w:t xml:space="preserve"> (</w:t>
      </w:r>
      <w:r>
        <w:rPr>
          <w:rFonts w:cs="Tahoma"/>
        </w:rPr>
        <w:t>Supervisor: Prof. dr. Jeroen Poblome</w:t>
      </w:r>
      <w:r w:rsidR="00112155">
        <w:rPr>
          <w:rFonts w:cs="Tahoma"/>
        </w:rPr>
        <w:t>)</w:t>
      </w:r>
    </w:p>
    <w:p w14:paraId="487EA5F9" w14:textId="188EC25C" w:rsidR="00203860" w:rsidRDefault="00203860" w:rsidP="003932F8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2008-2011</w:t>
      </w:r>
      <w:r w:rsidRPr="002D050F">
        <w:rPr>
          <w:rFonts w:cs="Tahoma"/>
        </w:rPr>
        <w:tab/>
        <w:t>B</w:t>
      </w:r>
      <w:r w:rsidR="00CD5AF6">
        <w:rPr>
          <w:rFonts w:cs="Tahoma"/>
        </w:rPr>
        <w:t>achelor of Arts</w:t>
      </w:r>
      <w:r w:rsidRPr="002D050F">
        <w:rPr>
          <w:rFonts w:cs="Tahoma"/>
        </w:rPr>
        <w:t xml:space="preserve"> in Archaeology </w:t>
      </w:r>
      <w:r>
        <w:rPr>
          <w:rFonts w:cs="Tahoma"/>
        </w:rPr>
        <w:t>(</w:t>
      </w:r>
      <w:r w:rsidR="00F904CF">
        <w:rPr>
          <w:rFonts w:cs="Tahoma"/>
        </w:rPr>
        <w:t>KU</w:t>
      </w:r>
      <w:r w:rsidRPr="002D050F">
        <w:rPr>
          <w:rFonts w:cs="Tahoma"/>
        </w:rPr>
        <w:t xml:space="preserve"> Leuven</w:t>
      </w:r>
      <w:r>
        <w:rPr>
          <w:rFonts w:cs="Tahoma"/>
        </w:rPr>
        <w:t>)</w:t>
      </w:r>
    </w:p>
    <w:p w14:paraId="74CB2FDF" w14:textId="42B738B2" w:rsidR="00203860" w:rsidRDefault="00203860" w:rsidP="00112155">
      <w:pPr>
        <w:spacing w:line="259" w:lineRule="auto"/>
        <w:ind w:left="1440"/>
        <w:rPr>
          <w:rFonts w:cs="Tahoma"/>
        </w:rPr>
      </w:pPr>
      <w:r>
        <w:rPr>
          <w:rFonts w:cs="Tahoma"/>
        </w:rPr>
        <w:t>T</w:t>
      </w:r>
      <w:r w:rsidR="00730035">
        <w:rPr>
          <w:rFonts w:cs="Tahoma"/>
        </w:rPr>
        <w:t>hesis t</w:t>
      </w:r>
      <w:r>
        <w:rPr>
          <w:rFonts w:cs="Tahoma"/>
        </w:rPr>
        <w:t xml:space="preserve">itle: </w:t>
      </w:r>
      <w:r w:rsidRPr="00567271">
        <w:rPr>
          <w:rFonts w:cs="Tahoma"/>
          <w:i/>
          <w:iCs/>
        </w:rPr>
        <w:t xml:space="preserve">League Coins in Ancient Greece. A Critical Reflection on the Herakles </w:t>
      </w:r>
      <w:r w:rsidRPr="00567271">
        <w:rPr>
          <w:rFonts w:cs="Tahoma"/>
        </w:rPr>
        <w:t>Drakonopnigon</w:t>
      </w:r>
      <w:r w:rsidRPr="00567271">
        <w:rPr>
          <w:rFonts w:cs="Tahoma"/>
          <w:i/>
          <w:iCs/>
        </w:rPr>
        <w:t xml:space="preserve"> series</w:t>
      </w:r>
      <w:r w:rsidR="00112155">
        <w:rPr>
          <w:rFonts w:cs="Tahoma"/>
        </w:rPr>
        <w:t xml:space="preserve"> (</w:t>
      </w:r>
      <w:r>
        <w:rPr>
          <w:rFonts w:cs="Tahoma"/>
        </w:rPr>
        <w:t>Supervisor: Prof. dr. Johan Van Heesch</w:t>
      </w:r>
      <w:r w:rsidR="00112155">
        <w:rPr>
          <w:rFonts w:cs="Tahoma"/>
        </w:rPr>
        <w:t>)</w:t>
      </w:r>
    </w:p>
    <w:p w14:paraId="2FCDDA28" w14:textId="77777777" w:rsidR="008A672A" w:rsidRDefault="008A672A" w:rsidP="008A672A">
      <w:pPr>
        <w:pStyle w:val="Heading1"/>
        <w:spacing w:line="259" w:lineRule="auto"/>
      </w:pPr>
      <w:r>
        <w:t>Research Projects</w:t>
      </w:r>
    </w:p>
    <w:p w14:paraId="0736F46C" w14:textId="77777777" w:rsidR="008A672A" w:rsidRPr="001965CE" w:rsidRDefault="008A672A" w:rsidP="008A672A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2022-2025</w:t>
      </w:r>
      <w:r>
        <w:rPr>
          <w:rFonts w:cs="Tahoma"/>
          <w:color w:val="C45911" w:themeColor="accent2" w:themeShade="BF"/>
        </w:rPr>
        <w:tab/>
      </w:r>
      <w:r w:rsidRPr="001965CE">
        <w:rPr>
          <w:rFonts w:cs="Tahoma"/>
          <w:i/>
          <w:iCs/>
        </w:rPr>
        <w:t>The urban-rural systems of Late Hellenistic to Roman Imperial Sagalassos and present-day Ağlasun. Sustainability of urbanization in times of accelerated growth</w:t>
      </w:r>
      <w:r>
        <w:rPr>
          <w:rFonts w:cs="Tahoma"/>
        </w:rPr>
        <w:t xml:space="preserve"> at KU Leuven (Role: LoC researcher)</w:t>
      </w:r>
      <w:r>
        <w:rPr>
          <w:rFonts w:cs="Tahoma"/>
        </w:rPr>
        <w:br/>
        <w:t xml:space="preserve">Disciplines: Archaeology, Forestry, Social Geography, Building Physics and Sustainable Design, Architecture, Data Science, Artificial Intelligence </w:t>
      </w:r>
    </w:p>
    <w:p w14:paraId="624B7613" w14:textId="77777777" w:rsidR="008A672A" w:rsidRPr="00320281" w:rsidRDefault="008A672A" w:rsidP="008A672A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2020-2024</w:t>
      </w:r>
      <w:r>
        <w:rPr>
          <w:rFonts w:cs="Tahoma"/>
          <w:color w:val="C45911" w:themeColor="accent2" w:themeShade="BF"/>
        </w:rPr>
        <w:tab/>
      </w:r>
      <w:r w:rsidRPr="004C54B2">
        <w:rPr>
          <w:rFonts w:cs="Tahoma"/>
          <w:i/>
          <w:iCs/>
        </w:rPr>
        <w:t>Network for Agent-based modelling of Social-ecological systems in Archaeology (NASSA)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from Research Foundation Flanders (Role: Coordinator)</w:t>
      </w:r>
      <w:r>
        <w:rPr>
          <w:rFonts w:cs="Tahoma"/>
        </w:rPr>
        <w:br/>
        <w:t>Collaborators: 19 international partners (</w:t>
      </w:r>
      <w:hyperlink r:id="rId11" w:history="1">
        <w:r w:rsidRPr="00D212F7">
          <w:rPr>
            <w:rStyle w:val="Hyperlink"/>
            <w:rFonts w:cs="Tahoma"/>
          </w:rPr>
          <w:t>https://archaeology-abm.github.io/NASSA-hub/about-us.html</w:t>
        </w:r>
      </w:hyperlink>
      <w:r>
        <w:rPr>
          <w:rFonts w:cs="Tahoma"/>
        </w:rPr>
        <w:t>)</w:t>
      </w:r>
    </w:p>
    <w:p w14:paraId="03FDA281" w14:textId="77777777" w:rsidR="008A672A" w:rsidRPr="00320281" w:rsidRDefault="008A672A" w:rsidP="008A672A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2020-2022</w:t>
      </w:r>
      <w:r>
        <w:rPr>
          <w:rFonts w:cs="Tahoma"/>
          <w:color w:val="C45911" w:themeColor="accent2" w:themeShade="BF"/>
        </w:rPr>
        <w:tab/>
      </w:r>
      <w:r w:rsidRPr="004C54B2">
        <w:rPr>
          <w:rFonts w:cs="Tahoma"/>
          <w:i/>
          <w:iCs/>
        </w:rPr>
        <w:t>Koinè formation in Iron Age to Hellenistic Pisidia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 xml:space="preserve">from </w:t>
      </w:r>
      <w:r w:rsidRPr="00603F3F">
        <w:t xml:space="preserve">Suna &amp; İnan Kıraç </w:t>
      </w:r>
      <w:r>
        <w:t>Research Centre for Mediterranean Civilizations (Role: PI)</w:t>
      </w:r>
      <w:r>
        <w:br/>
        <w:t>Collaborators: Sagalassos Project, Isparta Deymirel Üniversitesi</w:t>
      </w:r>
    </w:p>
    <w:p w14:paraId="344FDC0C" w14:textId="77777777" w:rsidR="008A672A" w:rsidRDefault="008A672A" w:rsidP="008A672A">
      <w:pPr>
        <w:ind w:left="1440" w:hanging="1440"/>
      </w:pPr>
      <w:r>
        <w:rPr>
          <w:rFonts w:cs="Tahoma"/>
          <w:color w:val="C45911" w:themeColor="accent2" w:themeShade="BF"/>
        </w:rPr>
        <w:t>2020</w:t>
      </w:r>
      <w:r>
        <w:rPr>
          <w:rFonts w:cs="Tahoma"/>
          <w:color w:val="C45911" w:themeColor="accent2" w:themeShade="BF"/>
        </w:rPr>
        <w:tab/>
      </w:r>
      <w:r w:rsidRPr="00567271">
        <w:rPr>
          <w:i/>
          <w:iCs/>
        </w:rPr>
        <w:t>Modelling and Simulation in Archaeology</w:t>
      </w:r>
      <w:r>
        <w:t xml:space="preserve">. </w:t>
      </w:r>
      <w:r w:rsidRPr="00223917">
        <w:t>Microproject Innovative Digital</w:t>
      </w:r>
      <w:r>
        <w:t xml:space="preserve"> Learning at KU Leuven (Role: PI)</w:t>
      </w:r>
    </w:p>
    <w:p w14:paraId="76B98023" w14:textId="77777777" w:rsidR="008A672A" w:rsidRPr="00730CEC" w:rsidRDefault="008A672A" w:rsidP="008A672A">
      <w:pPr>
        <w:ind w:left="1440" w:hanging="1440"/>
      </w:pPr>
      <w:r w:rsidRPr="00983BD8">
        <w:rPr>
          <w:rFonts w:cs="Tahoma"/>
          <w:color w:val="C45911" w:themeColor="accent2" w:themeShade="BF"/>
        </w:rPr>
        <w:t>2019</w:t>
      </w:r>
      <w:r w:rsidRPr="00983BD8">
        <w:rPr>
          <w:color w:val="C45911" w:themeColor="accent2" w:themeShade="BF"/>
        </w:rPr>
        <w:t>-2020</w:t>
      </w:r>
      <w:r>
        <w:tab/>
      </w:r>
      <w:r w:rsidRPr="00B558C2">
        <w:rPr>
          <w:rFonts w:cs="Tahoma"/>
          <w:i/>
          <w:iCs/>
        </w:rPr>
        <w:t>Let’s Work Together: Modelling the emergence of social cooperation and complexity formation</w:t>
      </w:r>
      <w:r>
        <w:rPr>
          <w:rFonts w:cs="Tahoma"/>
        </w:rPr>
        <w:t xml:space="preserve"> from </w:t>
      </w:r>
      <w:r w:rsidRPr="00124786">
        <w:rPr>
          <w:rFonts w:cs="Tahoma"/>
        </w:rPr>
        <w:t>Universitas 21</w:t>
      </w:r>
      <w:r>
        <w:rPr>
          <w:rFonts w:cs="Tahoma"/>
        </w:rPr>
        <w:t xml:space="preserve"> (Role: Co-PI).</w:t>
      </w:r>
      <w:r>
        <w:rPr>
          <w:rFonts w:cs="Tahoma"/>
        </w:rPr>
        <w:br/>
        <w:t>Disciplines: Archaeology, data science, evolutionary biology, mathematics</w:t>
      </w:r>
    </w:p>
    <w:p w14:paraId="4575BF5E" w14:textId="77777777" w:rsidR="008A672A" w:rsidRPr="00320281" w:rsidRDefault="008A672A" w:rsidP="008A672A">
      <w:pPr>
        <w:ind w:left="1440" w:hanging="1440"/>
      </w:pPr>
      <w:r>
        <w:rPr>
          <w:rFonts w:cs="Tahoma"/>
          <w:color w:val="C45911" w:themeColor="accent2" w:themeShade="BF"/>
        </w:rPr>
        <w:t>2018-2019</w:t>
      </w:r>
      <w:r>
        <w:rPr>
          <w:rFonts w:cs="Tahoma"/>
          <w:color w:val="C45911" w:themeColor="accent2" w:themeShade="BF"/>
        </w:rPr>
        <w:tab/>
      </w:r>
      <w:r w:rsidRPr="008F35FE">
        <w:rPr>
          <w:i/>
          <w:iCs/>
        </w:rPr>
        <w:t>Polis formation and synoikismos in southwest Anatolia</w:t>
      </w:r>
      <w:r>
        <w:rPr>
          <w:i/>
          <w:iCs/>
        </w:rPr>
        <w:t xml:space="preserve"> </w:t>
      </w:r>
      <w:r>
        <w:t xml:space="preserve">from </w:t>
      </w:r>
      <w:r w:rsidRPr="00603F3F">
        <w:t xml:space="preserve">Suna &amp; İnan Kıraç </w:t>
      </w:r>
      <w:r>
        <w:t>Research Centre for Mediterranean Civilizations (Role: PI)</w:t>
      </w:r>
    </w:p>
    <w:p w14:paraId="513B4E57" w14:textId="77777777" w:rsidR="008A672A" w:rsidRPr="009833D3" w:rsidRDefault="008A672A" w:rsidP="008A672A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2017-2019</w:t>
      </w:r>
      <w:r>
        <w:rPr>
          <w:rFonts w:cs="Tahoma"/>
          <w:color w:val="C45911" w:themeColor="accent2" w:themeShade="BF"/>
        </w:rPr>
        <w:tab/>
      </w:r>
      <w:r w:rsidRPr="004C54B2">
        <w:rPr>
          <w:rFonts w:cs="Tahoma"/>
          <w:i/>
          <w:iCs/>
        </w:rPr>
        <w:t>Sustainability and Resilience in Past &amp; Present Populations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from Academic Foundation Leuven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>(Role: Co-PI)</w:t>
      </w:r>
      <w:r>
        <w:rPr>
          <w:rFonts w:cs="Tahoma"/>
        </w:rPr>
        <w:br/>
        <w:t>Disciplines: Archaeology, Forestry, Physical and Social Geography, and Demography</w:t>
      </w:r>
    </w:p>
    <w:p w14:paraId="2DE23CA3" w14:textId="2F5769D6" w:rsidR="006734CE" w:rsidRDefault="006734CE" w:rsidP="006734CE">
      <w:pPr>
        <w:pStyle w:val="Heading1"/>
        <w:spacing w:line="259" w:lineRule="auto"/>
      </w:pPr>
      <w:r>
        <w:t xml:space="preserve">Fellowships, Grants and </w:t>
      </w:r>
      <w:r w:rsidR="000C60F7">
        <w:t>B</w:t>
      </w:r>
      <w:r>
        <w:t>ursaries</w:t>
      </w:r>
    </w:p>
    <w:p w14:paraId="0C9CF2D3" w14:textId="40CE48F5" w:rsidR="00AD3D61" w:rsidRDefault="00C56C90" w:rsidP="00BB4832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2021-2022</w:t>
      </w:r>
      <w:r>
        <w:rPr>
          <w:rFonts w:cs="Tahoma"/>
          <w:color w:val="C45911" w:themeColor="accent2" w:themeShade="BF"/>
        </w:rPr>
        <w:tab/>
      </w:r>
      <w:r w:rsidR="00AD3D61" w:rsidRPr="002A141A">
        <w:rPr>
          <w:rFonts w:cs="Tahoma"/>
        </w:rPr>
        <w:t>AKMED</w:t>
      </w:r>
      <w:r w:rsidR="002A141A" w:rsidRPr="002A141A">
        <w:rPr>
          <w:rFonts w:cs="Tahoma"/>
        </w:rPr>
        <w:t xml:space="preserve"> Project Support 2021</w:t>
      </w:r>
    </w:p>
    <w:p w14:paraId="44D1C7D4" w14:textId="065EBDD3" w:rsidR="009C7409" w:rsidRPr="009C7409" w:rsidRDefault="009C7409" w:rsidP="00BB4832">
      <w:pPr>
        <w:spacing w:line="259" w:lineRule="auto"/>
        <w:ind w:left="1440" w:hanging="1440"/>
        <w:contextualSpacing/>
        <w:rPr>
          <w:rFonts w:cs="Tahoma"/>
        </w:rPr>
      </w:pPr>
      <w:r w:rsidRPr="009C7409">
        <w:rPr>
          <w:rFonts w:cs="Tahoma"/>
        </w:rPr>
        <w:tab/>
        <w:t xml:space="preserve">Funded by: </w:t>
      </w:r>
      <w:r w:rsidRPr="009C7409">
        <w:t>Suna &amp; İnan Kıraç Research Centre for Mediterranean Civilizations (Koç University, Antalya)</w:t>
      </w:r>
    </w:p>
    <w:p w14:paraId="6F2B1565" w14:textId="701421D9" w:rsidR="00BB4832" w:rsidRPr="004C54B2" w:rsidRDefault="00AD3D61" w:rsidP="00AD3D61">
      <w:pPr>
        <w:spacing w:line="259" w:lineRule="auto"/>
        <w:ind w:left="1440"/>
        <w:contextualSpacing/>
        <w:rPr>
          <w:rFonts w:cs="Tahoma"/>
          <w:i/>
          <w:iCs/>
        </w:rPr>
      </w:pPr>
      <w:r w:rsidRPr="00AD3D61">
        <w:rPr>
          <w:rFonts w:cs="Tahoma"/>
        </w:rPr>
        <w:t xml:space="preserve">Project title: </w:t>
      </w:r>
      <w:r w:rsidR="0018430C" w:rsidRPr="004C54B2">
        <w:rPr>
          <w:rFonts w:cs="Tahoma"/>
          <w:i/>
          <w:iCs/>
        </w:rPr>
        <w:t>Koin</w:t>
      </w:r>
      <w:r w:rsidR="00A258F1" w:rsidRPr="004C54B2">
        <w:rPr>
          <w:rFonts w:cs="Tahoma"/>
          <w:i/>
          <w:iCs/>
        </w:rPr>
        <w:t>è</w:t>
      </w:r>
      <w:r w:rsidR="0018430C" w:rsidRPr="004C54B2">
        <w:rPr>
          <w:rFonts w:cs="Tahoma"/>
          <w:i/>
          <w:iCs/>
        </w:rPr>
        <w:t xml:space="preserve"> formation in Iron Age to Hellenistic Pisidia</w:t>
      </w:r>
    </w:p>
    <w:p w14:paraId="26F11BD9" w14:textId="2DFF50EA" w:rsidR="00BB4832" w:rsidRPr="0018430C" w:rsidRDefault="00AD3D61" w:rsidP="009C7409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Amount: </w:t>
      </w:r>
      <w:r w:rsidR="006F3BE6">
        <w:rPr>
          <w:rFonts w:cs="Tahoma"/>
        </w:rPr>
        <w:t>₺</w:t>
      </w:r>
      <w:r>
        <w:rPr>
          <w:rFonts w:cs="Tahoma"/>
        </w:rPr>
        <w:t>12,000</w:t>
      </w:r>
    </w:p>
    <w:p w14:paraId="35984224" w14:textId="7DE322BD" w:rsidR="00386FFB" w:rsidRPr="00386FFB" w:rsidRDefault="00386FFB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</w:t>
      </w:r>
      <w:r>
        <w:rPr>
          <w:rFonts w:cs="Tahoma"/>
          <w:color w:val="C45911" w:themeColor="accent2" w:themeShade="BF"/>
        </w:rPr>
        <w:tab/>
      </w:r>
      <w:r w:rsidRPr="00386FFB">
        <w:rPr>
          <w:rFonts w:cs="Tahoma"/>
        </w:rPr>
        <w:t>Wenner-Gren Foundation Grant</w:t>
      </w:r>
      <w:r w:rsidR="00C9137F">
        <w:rPr>
          <w:rFonts w:cs="Tahoma"/>
        </w:rPr>
        <w:t xml:space="preserve"> for </w:t>
      </w:r>
      <w:r w:rsidR="00C9137F" w:rsidRPr="00386FFB">
        <w:rPr>
          <w:rFonts w:cs="Tahoma"/>
        </w:rPr>
        <w:t xml:space="preserve">Participation </w:t>
      </w:r>
      <w:r w:rsidR="00C9137F">
        <w:rPr>
          <w:rFonts w:cs="Tahoma"/>
        </w:rPr>
        <w:t>at</w:t>
      </w:r>
      <w:r w:rsidR="00C9137F" w:rsidRPr="00386FFB">
        <w:rPr>
          <w:rFonts w:cs="Tahoma"/>
        </w:rPr>
        <w:t xml:space="preserve"> EAA 2021</w:t>
      </w:r>
      <w:r w:rsidR="00C9137F">
        <w:rPr>
          <w:rFonts w:cs="Tahoma"/>
        </w:rPr>
        <w:t xml:space="preserve"> – Widening Horizons</w:t>
      </w:r>
    </w:p>
    <w:p w14:paraId="20F9F39B" w14:textId="6C80562B" w:rsidR="00386FFB" w:rsidRPr="00386FFB" w:rsidRDefault="00386FFB" w:rsidP="00C9137F">
      <w:pPr>
        <w:spacing w:line="259" w:lineRule="auto"/>
        <w:ind w:left="1440" w:hanging="1440"/>
        <w:contextualSpacing/>
        <w:rPr>
          <w:rFonts w:cs="Tahoma"/>
        </w:rPr>
      </w:pPr>
      <w:r w:rsidRPr="00386FFB">
        <w:rPr>
          <w:rFonts w:cs="Tahoma"/>
        </w:rPr>
        <w:tab/>
        <w:t>Funded by European Association of Archaeologists</w:t>
      </w:r>
    </w:p>
    <w:p w14:paraId="40CF5A56" w14:textId="2A6594C5" w:rsidR="00386FFB" w:rsidRPr="00386FFB" w:rsidRDefault="00386FFB" w:rsidP="006734CE">
      <w:pPr>
        <w:spacing w:line="259" w:lineRule="auto"/>
        <w:ind w:left="1440" w:hanging="1440"/>
        <w:rPr>
          <w:rFonts w:cs="Tahoma"/>
        </w:rPr>
      </w:pPr>
      <w:r w:rsidRPr="00386FFB">
        <w:rPr>
          <w:rFonts w:cs="Tahoma"/>
        </w:rPr>
        <w:tab/>
        <w:t>Amount: €45</w:t>
      </w:r>
    </w:p>
    <w:p w14:paraId="5B3D0245" w14:textId="3CE2F802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2020-2024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Scientific Research Network Grant</w:t>
      </w:r>
      <w:r w:rsidR="00D24E11">
        <w:rPr>
          <w:rFonts w:cs="Tahoma"/>
        </w:rPr>
        <w:t xml:space="preserve"> (</w:t>
      </w:r>
      <w:r w:rsidR="00550A38">
        <w:rPr>
          <w:rFonts w:cs="Tahoma"/>
        </w:rPr>
        <w:t xml:space="preserve">application </w:t>
      </w:r>
      <w:r w:rsidR="00D24E11">
        <w:rPr>
          <w:rFonts w:cs="Tahoma"/>
        </w:rPr>
        <w:t>coordinator)</w:t>
      </w:r>
    </w:p>
    <w:p w14:paraId="4E8CEEBA" w14:textId="77777777" w:rsidR="006734CE" w:rsidRPr="00F85E9A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F85E9A">
        <w:rPr>
          <w:rFonts w:cs="Tahoma"/>
        </w:rPr>
        <w:t>Funded by Research Foundation Flanders</w:t>
      </w:r>
    </w:p>
    <w:p w14:paraId="0FAF315C" w14:textId="3365EC2D" w:rsidR="006734CE" w:rsidRPr="00F85E9A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 w:rsidRPr="00F85E9A">
        <w:rPr>
          <w:rFonts w:cs="Tahoma"/>
        </w:rPr>
        <w:lastRenderedPageBreak/>
        <w:tab/>
        <w:t xml:space="preserve">Project title: </w:t>
      </w:r>
      <w:r w:rsidRPr="004C54B2">
        <w:rPr>
          <w:rFonts w:cs="Tahoma"/>
          <w:i/>
          <w:iCs/>
        </w:rPr>
        <w:t>Network for Agent-based modelling of Social-ecological systems in Archaeology (NAS</w:t>
      </w:r>
      <w:r w:rsidR="006A580B" w:rsidRPr="004C54B2">
        <w:rPr>
          <w:rFonts w:cs="Tahoma"/>
          <w:i/>
          <w:iCs/>
        </w:rPr>
        <w:t>S</w:t>
      </w:r>
      <w:r w:rsidRPr="004C54B2">
        <w:rPr>
          <w:rFonts w:cs="Tahoma"/>
          <w:i/>
          <w:iCs/>
        </w:rPr>
        <w:t>A)</w:t>
      </w:r>
    </w:p>
    <w:p w14:paraId="4F055D74" w14:textId="77777777" w:rsidR="006734CE" w:rsidRDefault="006734CE" w:rsidP="006734CE">
      <w:pPr>
        <w:spacing w:line="259" w:lineRule="auto"/>
        <w:ind w:left="1440" w:hanging="1440"/>
        <w:rPr>
          <w:rFonts w:cs="Tahoma"/>
        </w:rPr>
      </w:pPr>
      <w:r w:rsidRPr="00F85E9A">
        <w:rPr>
          <w:rFonts w:cs="Tahoma"/>
        </w:rPr>
        <w:tab/>
        <w:t>Amount: €62,500</w:t>
      </w:r>
    </w:p>
    <w:p w14:paraId="1BDF0C7A" w14:textId="7F1A62FB" w:rsidR="006734CE" w:rsidRPr="00124786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 w:rsidRPr="004F68F2">
        <w:rPr>
          <w:rFonts w:cs="Tahoma"/>
          <w:color w:val="C45911" w:themeColor="accent2" w:themeShade="BF"/>
        </w:rPr>
        <w:t>2020</w:t>
      </w:r>
      <w:r>
        <w:rPr>
          <w:rFonts w:cs="Tahoma"/>
        </w:rPr>
        <w:tab/>
      </w:r>
      <w:r w:rsidRPr="00124786">
        <w:rPr>
          <w:rFonts w:cs="Tahoma"/>
        </w:rPr>
        <w:t>Graduate Collaborative Research Awards</w:t>
      </w:r>
    </w:p>
    <w:p w14:paraId="56EE55EC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124786">
        <w:rPr>
          <w:rFonts w:cs="Tahoma"/>
        </w:rPr>
        <w:t>Funded by</w:t>
      </w:r>
      <w:r>
        <w:rPr>
          <w:rFonts w:cs="Tahoma"/>
        </w:rPr>
        <w:t>:</w:t>
      </w:r>
      <w:r w:rsidRPr="00124786">
        <w:rPr>
          <w:rFonts w:cs="Tahoma"/>
        </w:rPr>
        <w:t xml:space="preserve"> Universitas 21</w:t>
      </w:r>
    </w:p>
    <w:p w14:paraId="10632205" w14:textId="45B2EE7C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Project title</w:t>
      </w:r>
      <w:r w:rsidRPr="00B558C2">
        <w:rPr>
          <w:rFonts w:cs="Tahoma"/>
          <w:i/>
          <w:iCs/>
        </w:rPr>
        <w:t>: Let’s Work Together: Modelling the emergence of social cooperation and complexity formation</w:t>
      </w:r>
      <w:r w:rsidR="00B558C2">
        <w:rPr>
          <w:rFonts w:cs="Tahoma"/>
          <w:i/>
          <w:iCs/>
        </w:rPr>
        <w:t>.</w:t>
      </w:r>
    </w:p>
    <w:p w14:paraId="58080805" w14:textId="35925A88" w:rsidR="006734CE" w:rsidRDefault="006734CE" w:rsidP="006734CE">
      <w:pPr>
        <w:spacing w:line="259" w:lineRule="auto"/>
        <w:ind w:left="1440"/>
        <w:rPr>
          <w:rFonts w:cs="Tahoma"/>
        </w:rPr>
      </w:pPr>
      <w:r>
        <w:rPr>
          <w:rFonts w:cs="Tahoma"/>
        </w:rPr>
        <w:t>Amount:</w:t>
      </w:r>
      <w:r w:rsidR="00385D70">
        <w:rPr>
          <w:rFonts w:cs="Tahoma"/>
        </w:rPr>
        <w:t xml:space="preserve"> $</w:t>
      </w:r>
      <w:r>
        <w:rPr>
          <w:rFonts w:cs="Tahoma"/>
        </w:rPr>
        <w:t>3,550</w:t>
      </w:r>
    </w:p>
    <w:p w14:paraId="47288434" w14:textId="3A221A69" w:rsidR="006734CE" w:rsidRPr="0047496E" w:rsidRDefault="006734CE" w:rsidP="006734CE">
      <w:pPr>
        <w:spacing w:line="259" w:lineRule="auto"/>
        <w:ind w:left="1440"/>
        <w:contextualSpacing/>
        <w:rPr>
          <w:rFonts w:cs="Tahoma"/>
          <w:szCs w:val="20"/>
        </w:rPr>
      </w:pPr>
      <w:r w:rsidRPr="0047496E">
        <w:rPr>
          <w:rFonts w:cs="Tahoma"/>
          <w:szCs w:val="20"/>
        </w:rPr>
        <w:t>Bridge Grant</w:t>
      </w:r>
    </w:p>
    <w:p w14:paraId="7864974E" w14:textId="77777777" w:rsidR="006734CE" w:rsidRPr="0047496E" w:rsidRDefault="006734CE" w:rsidP="006734CE">
      <w:pPr>
        <w:spacing w:line="259" w:lineRule="auto"/>
        <w:ind w:left="1440"/>
        <w:contextualSpacing/>
        <w:rPr>
          <w:rFonts w:cs="Tahoma"/>
          <w:szCs w:val="20"/>
        </w:rPr>
      </w:pPr>
      <w:r w:rsidRPr="0047496E">
        <w:rPr>
          <w:rFonts w:cs="Tahoma"/>
          <w:szCs w:val="20"/>
        </w:rPr>
        <w:t xml:space="preserve">Funded by: </w:t>
      </w:r>
      <w:r>
        <w:rPr>
          <w:rFonts w:cs="Tahoma"/>
          <w:szCs w:val="20"/>
        </w:rPr>
        <w:t>yrCSS (Young Researchers of the Complex Systems Society)</w:t>
      </w:r>
    </w:p>
    <w:p w14:paraId="460D7210" w14:textId="36CFE98A" w:rsidR="006734CE" w:rsidRPr="00385788" w:rsidRDefault="006734CE" w:rsidP="006734CE">
      <w:pPr>
        <w:spacing w:line="259" w:lineRule="auto"/>
        <w:ind w:left="1440"/>
        <w:rPr>
          <w:rFonts w:cs="Tahoma"/>
          <w:szCs w:val="20"/>
        </w:rPr>
      </w:pPr>
      <w:r w:rsidRPr="0047496E">
        <w:rPr>
          <w:rFonts w:cs="Tahoma"/>
          <w:szCs w:val="20"/>
        </w:rPr>
        <w:t xml:space="preserve">Project title: </w:t>
      </w:r>
      <w:r w:rsidRPr="00B558C2">
        <w:rPr>
          <w:rStyle w:val="fontstyle01"/>
          <w:rFonts w:ascii="Verdana" w:hAnsi="Verdana"/>
          <w:i/>
          <w:iCs/>
          <w:sz w:val="20"/>
          <w:szCs w:val="20"/>
        </w:rPr>
        <w:t>Let’s Work Together: Modelling the emergence of social cooperation and complexity formation</w:t>
      </w:r>
      <w:r w:rsidRPr="0047496E">
        <w:rPr>
          <w:rStyle w:val="fontstyle01"/>
          <w:rFonts w:ascii="Verdana" w:hAnsi="Verdana"/>
          <w:sz w:val="20"/>
          <w:szCs w:val="20"/>
        </w:rPr>
        <w:t>.</w:t>
      </w:r>
      <w:r w:rsidRPr="0047496E">
        <w:rPr>
          <w:color w:val="000000"/>
          <w:szCs w:val="20"/>
        </w:rPr>
        <w:br/>
      </w:r>
      <w:r w:rsidRPr="0047496E">
        <w:rPr>
          <w:rFonts w:cs="Tahoma"/>
          <w:szCs w:val="20"/>
        </w:rPr>
        <w:t xml:space="preserve">Amount: </w:t>
      </w:r>
      <w:r>
        <w:rPr>
          <w:rFonts w:cs="Tahoma"/>
          <w:szCs w:val="20"/>
        </w:rPr>
        <w:t>€1,000</w:t>
      </w:r>
    </w:p>
    <w:p w14:paraId="0CDDAADB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Microproject Innovative Digital Learning</w:t>
      </w:r>
    </w:p>
    <w:p w14:paraId="2EF03B46" w14:textId="145C6EBB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  <w:t xml:space="preserve">Funded by: </w:t>
      </w:r>
      <w:r w:rsidR="00F904CF">
        <w:rPr>
          <w:rFonts w:cs="Tahoma"/>
        </w:rPr>
        <w:t>KU</w:t>
      </w:r>
      <w:r>
        <w:rPr>
          <w:rFonts w:cs="Tahoma"/>
        </w:rPr>
        <w:t xml:space="preserve"> Leuven</w:t>
      </w:r>
    </w:p>
    <w:p w14:paraId="511EAA3F" w14:textId="77777777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  <w:t>Project title: Modelling and Simulation in Archaeology</w:t>
      </w:r>
    </w:p>
    <w:p w14:paraId="2076071C" w14:textId="613F31E1" w:rsidR="006734CE" w:rsidRPr="00F85E9A" w:rsidRDefault="006734CE" w:rsidP="006734CE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  <w:t xml:space="preserve">Amount: </w:t>
      </w:r>
      <w:r w:rsidRPr="004F68F2">
        <w:rPr>
          <w:rFonts w:cs="Tahoma"/>
        </w:rPr>
        <w:t>€</w:t>
      </w:r>
      <w:r>
        <w:rPr>
          <w:rFonts w:cs="Tahoma"/>
        </w:rPr>
        <w:t>10,000</w:t>
      </w:r>
    </w:p>
    <w:p w14:paraId="6AFB76F0" w14:textId="13585F2E" w:rsidR="006734CE" w:rsidRPr="00B35759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r w:rsidRPr="00B35759">
        <w:rPr>
          <w:rFonts w:cs="Tahoma"/>
        </w:rPr>
        <w:t>Idea</w:t>
      </w:r>
      <w:r w:rsidR="00450E04">
        <w:rPr>
          <w:rFonts w:cs="Tahoma"/>
        </w:rPr>
        <w:t>L</w:t>
      </w:r>
      <w:r w:rsidRPr="00B35759">
        <w:rPr>
          <w:rFonts w:cs="Tahoma"/>
        </w:rPr>
        <w:t>abs Grant for Interdisciplinary Research Groups (Extension)</w:t>
      </w:r>
    </w:p>
    <w:p w14:paraId="4C0ED71D" w14:textId="77777777" w:rsidR="006734CE" w:rsidRPr="00B3575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>Funded by Academic Foundation Leuven</w:t>
      </w:r>
    </w:p>
    <w:p w14:paraId="705F4C2C" w14:textId="77777777" w:rsidR="006734CE" w:rsidRPr="00B3575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 xml:space="preserve">Project title: </w:t>
      </w:r>
      <w:r w:rsidRPr="004C54B2">
        <w:rPr>
          <w:rFonts w:cs="Tahoma"/>
          <w:i/>
          <w:iCs/>
        </w:rPr>
        <w:t>Sustainability and Resilience in Past &amp; Present Populations</w:t>
      </w:r>
    </w:p>
    <w:p w14:paraId="12FA2F9F" w14:textId="77777777" w:rsidR="006734CE" w:rsidRPr="00B35759" w:rsidRDefault="006734CE" w:rsidP="006734CE">
      <w:pPr>
        <w:spacing w:line="259" w:lineRule="auto"/>
        <w:ind w:left="1440"/>
        <w:rPr>
          <w:rFonts w:cs="Tahoma"/>
        </w:rPr>
      </w:pPr>
      <w:r w:rsidRPr="00B35759">
        <w:rPr>
          <w:rFonts w:cs="Tahoma"/>
        </w:rPr>
        <w:t>Amount: €1</w:t>
      </w:r>
      <w:r>
        <w:rPr>
          <w:rFonts w:cs="Tahoma"/>
        </w:rPr>
        <w:t>,</w:t>
      </w:r>
      <w:r w:rsidRPr="00B35759">
        <w:rPr>
          <w:rFonts w:cs="Tahoma"/>
        </w:rPr>
        <w:t>250</w:t>
      </w:r>
    </w:p>
    <w:p w14:paraId="23018F26" w14:textId="77777777" w:rsidR="006734CE" w:rsidRPr="00B3575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>Travel grant for participation in “Winter Workshop on Complex Systems 2020</w:t>
      </w:r>
      <w:r>
        <w:rPr>
          <w:rFonts w:cs="Tahoma"/>
        </w:rPr>
        <w:t>”</w:t>
      </w:r>
      <w:r w:rsidRPr="00B35759">
        <w:rPr>
          <w:rFonts w:cs="Tahoma"/>
        </w:rPr>
        <w:t xml:space="preserve"> at Gruyère (Switzerland)</w:t>
      </w:r>
    </w:p>
    <w:p w14:paraId="0DDD7AFA" w14:textId="77777777" w:rsidR="006734CE" w:rsidRPr="00B35759" w:rsidRDefault="006734CE" w:rsidP="006734CE">
      <w:pPr>
        <w:spacing w:line="259" w:lineRule="auto"/>
        <w:ind w:left="1440" w:hanging="1440"/>
        <w:rPr>
          <w:rFonts w:cs="Tahoma"/>
        </w:rPr>
      </w:pPr>
      <w:r w:rsidRPr="00B35759">
        <w:rPr>
          <w:rFonts w:cs="Tahoma"/>
        </w:rPr>
        <w:tab/>
        <w:t>Amount: ₣200</w:t>
      </w:r>
    </w:p>
    <w:p w14:paraId="04C377F4" w14:textId="78469B06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B</w:t>
      </w:r>
      <w:r w:rsidRPr="0047495C">
        <w:rPr>
          <w:rFonts w:cs="Tahoma"/>
        </w:rPr>
        <w:t xml:space="preserve">ursary for </w:t>
      </w:r>
      <w:r w:rsidR="00E85BA9">
        <w:rPr>
          <w:rFonts w:cs="Tahoma"/>
        </w:rPr>
        <w:t xml:space="preserve">attendance </w:t>
      </w:r>
      <w:r w:rsidRPr="0047495C">
        <w:rPr>
          <w:rFonts w:cs="Tahoma"/>
        </w:rPr>
        <w:t>Complex Systems Summer School</w:t>
      </w:r>
      <w:r>
        <w:rPr>
          <w:rFonts w:cs="Tahoma"/>
        </w:rPr>
        <w:t xml:space="preserve">, </w:t>
      </w:r>
      <w:r w:rsidRPr="0047495C">
        <w:rPr>
          <w:rFonts w:cs="Tahoma"/>
        </w:rPr>
        <w:t>Santa Fe</w:t>
      </w:r>
      <w:r>
        <w:rPr>
          <w:rFonts w:cs="Tahoma"/>
        </w:rPr>
        <w:t xml:space="preserve"> </w:t>
      </w:r>
      <w:r w:rsidRPr="0047495C">
        <w:rPr>
          <w:rFonts w:cs="Tahoma"/>
        </w:rPr>
        <w:t>Institute</w:t>
      </w:r>
    </w:p>
    <w:p w14:paraId="59DD88C8" w14:textId="77777777" w:rsidR="006734CE" w:rsidRPr="00612300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bookmarkStart w:id="0" w:name="_Hlk15909033"/>
      <w:r w:rsidRPr="00612300">
        <w:rPr>
          <w:rFonts w:cs="Tahoma"/>
        </w:rPr>
        <w:tab/>
        <w:t>Funded by: Academic Foundation Leuven</w:t>
      </w:r>
    </w:p>
    <w:bookmarkEnd w:id="0"/>
    <w:p w14:paraId="22D542E4" w14:textId="77777777" w:rsidR="006734CE" w:rsidRPr="0047495C" w:rsidRDefault="006734CE" w:rsidP="006734CE">
      <w:pPr>
        <w:spacing w:line="259" w:lineRule="auto"/>
        <w:ind w:left="1440" w:hanging="1440"/>
        <w:rPr>
          <w:rFonts w:cs="Tahoma"/>
        </w:rPr>
      </w:pPr>
      <w:r w:rsidRPr="0047495C">
        <w:rPr>
          <w:rFonts w:cs="Tahoma"/>
        </w:rPr>
        <w:tab/>
        <w:t xml:space="preserve">Amount: </w:t>
      </w:r>
      <w:r w:rsidRPr="005C5CCF">
        <w:rPr>
          <w:rFonts w:cs="Tahoma"/>
        </w:rPr>
        <w:t>€</w:t>
      </w:r>
      <w:r w:rsidRPr="0047495C">
        <w:rPr>
          <w:rFonts w:cs="Tahoma"/>
        </w:rPr>
        <w:t>1</w:t>
      </w:r>
      <w:r>
        <w:rPr>
          <w:rFonts w:cs="Tahoma"/>
        </w:rPr>
        <w:t>,</w:t>
      </w:r>
      <w:r w:rsidRPr="0047495C">
        <w:rPr>
          <w:rFonts w:cs="Tahoma"/>
        </w:rPr>
        <w:t>200</w:t>
      </w:r>
    </w:p>
    <w:p w14:paraId="6A73DD52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Bursary for conference participation at CAA 2019 (Krakow)</w:t>
      </w:r>
    </w:p>
    <w:p w14:paraId="79FE9157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Funded by: CAA International</w:t>
      </w:r>
    </w:p>
    <w:p w14:paraId="361AAECB" w14:textId="77777777" w:rsidR="006734CE" w:rsidRDefault="006734CE" w:rsidP="006734CE">
      <w:pPr>
        <w:spacing w:line="259" w:lineRule="auto"/>
        <w:ind w:left="1440" w:hanging="1440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ab/>
      </w:r>
      <w:r w:rsidRPr="00BB6884">
        <w:rPr>
          <w:rFonts w:cs="Tahoma"/>
        </w:rPr>
        <w:t xml:space="preserve">Amount: </w:t>
      </w:r>
      <w:r w:rsidRPr="005C5CCF">
        <w:rPr>
          <w:rFonts w:cs="Tahoma"/>
        </w:rPr>
        <w:t>€</w:t>
      </w:r>
      <w:r w:rsidRPr="00BB6884">
        <w:rPr>
          <w:rFonts w:cs="Tahoma"/>
        </w:rPr>
        <w:t>480</w:t>
      </w:r>
    </w:p>
    <w:p w14:paraId="38B062B6" w14:textId="77777777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2018-2019</w:t>
      </w:r>
      <w:r>
        <w:rPr>
          <w:rFonts w:cs="Tahoma"/>
          <w:color w:val="C45911" w:themeColor="accent2" w:themeShade="BF"/>
        </w:rPr>
        <w:tab/>
      </w:r>
      <w:r w:rsidRPr="00612300">
        <w:rPr>
          <w:rFonts w:cs="Tahoma"/>
        </w:rPr>
        <w:t xml:space="preserve">Postdoc </w:t>
      </w:r>
      <w:r>
        <w:rPr>
          <w:rFonts w:cs="Tahoma"/>
        </w:rPr>
        <w:t>Fellowship for Visiting Scholars</w:t>
      </w:r>
    </w:p>
    <w:p w14:paraId="61C7A619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 xml:space="preserve">Funded by Tübitak: </w:t>
      </w:r>
      <w:r w:rsidRPr="00BB6884">
        <w:rPr>
          <w:rFonts w:cs="Tahoma"/>
        </w:rPr>
        <w:t>Scientific and Technological Research Council of Turkey</w:t>
      </w:r>
    </w:p>
    <w:p w14:paraId="433BFFF2" w14:textId="576D77C1" w:rsidR="006734CE" w:rsidRPr="00603F3F" w:rsidRDefault="006734CE" w:rsidP="006734CE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BB6884">
        <w:rPr>
          <w:rFonts w:cs="Tahoma"/>
        </w:rPr>
        <w:t xml:space="preserve">Amount: </w:t>
      </w:r>
      <w:r w:rsidR="006F3BE6">
        <w:rPr>
          <w:rFonts w:cs="Tahoma"/>
        </w:rPr>
        <w:t>₺</w:t>
      </w:r>
      <w:r w:rsidRPr="00BB6884">
        <w:rPr>
          <w:rFonts w:cs="Tahoma"/>
        </w:rPr>
        <w:t>30,000</w:t>
      </w:r>
    </w:p>
    <w:p w14:paraId="6FD6D235" w14:textId="2F5D4367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2017-2019</w:t>
      </w:r>
      <w:r w:rsidRPr="00623249">
        <w:rPr>
          <w:rFonts w:cs="Tahoma"/>
        </w:rPr>
        <w:tab/>
      </w:r>
      <w:r w:rsidRPr="00672F67">
        <w:rPr>
          <w:rFonts w:cs="Tahoma"/>
        </w:rPr>
        <w:t>Idea</w:t>
      </w:r>
      <w:r w:rsidR="00450E04">
        <w:rPr>
          <w:rFonts w:cs="Tahoma"/>
        </w:rPr>
        <w:t>L</w:t>
      </w:r>
      <w:r w:rsidRPr="00672F67">
        <w:rPr>
          <w:rFonts w:cs="Tahoma"/>
        </w:rPr>
        <w:t>abs</w:t>
      </w:r>
      <w:r w:rsidRPr="00623249">
        <w:rPr>
          <w:rFonts w:cs="Tahoma"/>
        </w:rPr>
        <w:t xml:space="preserve"> </w:t>
      </w:r>
      <w:r>
        <w:rPr>
          <w:rFonts w:cs="Tahoma"/>
        </w:rPr>
        <w:t xml:space="preserve">Grant for </w:t>
      </w:r>
      <w:r w:rsidRPr="00623249">
        <w:rPr>
          <w:rFonts w:cs="Tahoma"/>
        </w:rPr>
        <w:t>Interdisciplinary Research Group</w:t>
      </w:r>
      <w:r>
        <w:rPr>
          <w:rFonts w:cs="Tahoma"/>
        </w:rPr>
        <w:t>s</w:t>
      </w:r>
    </w:p>
    <w:p w14:paraId="1F4B3FA8" w14:textId="77777777" w:rsidR="006734CE" w:rsidRPr="0062324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B6884">
        <w:rPr>
          <w:rFonts w:cs="Tahoma"/>
        </w:rPr>
        <w:t>Fu</w:t>
      </w:r>
      <w:r>
        <w:rPr>
          <w:rFonts w:cs="Tahoma"/>
        </w:rPr>
        <w:t xml:space="preserve">nded by </w:t>
      </w:r>
      <w:r w:rsidRPr="00623249">
        <w:rPr>
          <w:rFonts w:cs="Tahoma"/>
        </w:rPr>
        <w:t>Academic Foundation Leuven</w:t>
      </w:r>
    </w:p>
    <w:p w14:paraId="24D5C203" w14:textId="77777777" w:rsidR="006734CE" w:rsidRDefault="006734CE" w:rsidP="006734CE">
      <w:pPr>
        <w:spacing w:line="259" w:lineRule="auto"/>
        <w:ind w:left="1440"/>
        <w:contextualSpacing/>
      </w:pPr>
      <w:r>
        <w:rPr>
          <w:rFonts w:cs="Tahoma"/>
        </w:rPr>
        <w:t xml:space="preserve">Project title: </w:t>
      </w:r>
      <w:r w:rsidRPr="004C54B2">
        <w:rPr>
          <w:rFonts w:cs="Tahoma"/>
          <w:i/>
          <w:iCs/>
        </w:rPr>
        <w:t>Sustainability and Resilience in Past &amp; Present Populations</w:t>
      </w:r>
    </w:p>
    <w:p w14:paraId="3780A67C" w14:textId="77777777" w:rsidR="006734CE" w:rsidRDefault="006734CE" w:rsidP="006734CE">
      <w:pPr>
        <w:spacing w:line="259" w:lineRule="auto"/>
        <w:ind w:left="1440"/>
        <w:rPr>
          <w:rFonts w:cs="Tahoma"/>
        </w:rPr>
      </w:pPr>
      <w:r>
        <w:t xml:space="preserve">Amount: </w:t>
      </w:r>
      <w:r w:rsidRPr="005C5CCF">
        <w:t>€</w:t>
      </w:r>
      <w:r>
        <w:t>2,500</w:t>
      </w:r>
    </w:p>
    <w:p w14:paraId="5D7FC221" w14:textId="77777777" w:rsidR="006734CE" w:rsidRDefault="006734CE" w:rsidP="006734CE">
      <w:pPr>
        <w:spacing w:line="259" w:lineRule="auto"/>
        <w:contextualSpacing/>
      </w:pPr>
      <w:r w:rsidRPr="00AD494D">
        <w:rPr>
          <w:color w:val="C45911" w:themeColor="accent2" w:themeShade="BF"/>
        </w:rPr>
        <w:t>2014</w:t>
      </w:r>
      <w:r>
        <w:rPr>
          <w:color w:val="C45911" w:themeColor="accent2" w:themeShade="BF"/>
        </w:rPr>
        <w:t>-2018</w:t>
      </w:r>
      <w:r>
        <w:tab/>
        <w:t>Ph.D. Fellowship</w:t>
      </w:r>
    </w:p>
    <w:p w14:paraId="09475916" w14:textId="77777777" w:rsidR="006734CE" w:rsidRDefault="006734CE" w:rsidP="006734CE">
      <w:pPr>
        <w:spacing w:line="259" w:lineRule="auto"/>
        <w:ind w:left="720" w:firstLine="720"/>
        <w:contextualSpacing/>
      </w:pPr>
      <w:r>
        <w:t>Funded by Research Foundation Flanders</w:t>
      </w:r>
    </w:p>
    <w:p w14:paraId="2611C966" w14:textId="4EF706EB" w:rsidR="00385D70" w:rsidRDefault="006734CE" w:rsidP="00385D70">
      <w:pPr>
        <w:spacing w:line="259" w:lineRule="auto"/>
        <w:ind w:left="720" w:firstLine="720"/>
        <w:contextualSpacing/>
      </w:pPr>
      <w:r>
        <w:t xml:space="preserve">Amount: Fully funded </w:t>
      </w:r>
      <w:r w:rsidR="00333590">
        <w:t xml:space="preserve">Ph.D. </w:t>
      </w:r>
      <w:r>
        <w:t>fellowship</w:t>
      </w:r>
    </w:p>
    <w:p w14:paraId="6C1F0025" w14:textId="33A780FD" w:rsidR="00E038BD" w:rsidRDefault="007759A2" w:rsidP="005B16EB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>A</w:t>
      </w:r>
      <w:r w:rsidR="00DA2403">
        <w:rPr>
          <w:rFonts w:cs="Tahoma"/>
        </w:rPr>
        <w:t xml:space="preserve">cademic </w:t>
      </w:r>
      <w:r w:rsidR="00E038BD">
        <w:rPr>
          <w:rFonts w:cs="Tahoma"/>
        </w:rPr>
        <w:t>Prizes</w:t>
      </w:r>
    </w:p>
    <w:p w14:paraId="5D7F5E3A" w14:textId="23C6C83C" w:rsidR="007A2242" w:rsidRPr="00E038BD" w:rsidRDefault="00290E60" w:rsidP="00336F37">
      <w:pPr>
        <w:ind w:left="1440" w:hanging="1440"/>
      </w:pPr>
      <w:r w:rsidRPr="00290E60">
        <w:rPr>
          <w:color w:val="C45911" w:themeColor="accent2" w:themeShade="BF"/>
        </w:rPr>
        <w:t>2022</w:t>
      </w:r>
      <w:r>
        <w:tab/>
      </w:r>
      <w:r w:rsidR="00336F37">
        <w:t xml:space="preserve">Book Award ODTÜ Geliştirme Vakfı for: Daems, D. 2021. </w:t>
      </w:r>
      <w:r w:rsidR="00336F37">
        <w:rPr>
          <w:i/>
          <w:iCs/>
        </w:rPr>
        <w:t>Social Complexity and Complex Systems in Archaeology</w:t>
      </w:r>
      <w:r w:rsidR="00336F37">
        <w:t>. Routledge.</w:t>
      </w:r>
    </w:p>
    <w:p w14:paraId="5CE6D17F" w14:textId="77777777" w:rsidR="00DD137D" w:rsidRPr="00623249" w:rsidRDefault="00DD137D" w:rsidP="00DD137D">
      <w:pPr>
        <w:pStyle w:val="Heading1"/>
        <w:spacing w:line="259" w:lineRule="auto"/>
      </w:pPr>
      <w:r w:rsidRPr="00623249">
        <w:lastRenderedPageBreak/>
        <w:t>Teaching experience</w:t>
      </w:r>
    </w:p>
    <w:p w14:paraId="1DFFD101" w14:textId="77777777" w:rsidR="00DD137D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>
        <w:rPr>
          <w:rFonts w:cs="Times New Roman"/>
          <w:color w:val="C45911" w:themeColor="accent2" w:themeShade="BF"/>
          <w:szCs w:val="20"/>
        </w:rPr>
        <w:t>2022-2023</w:t>
      </w:r>
      <w:r>
        <w:rPr>
          <w:rFonts w:cs="Times New Roman"/>
          <w:color w:val="C45911" w:themeColor="accent2" w:themeShade="BF"/>
          <w:szCs w:val="20"/>
        </w:rPr>
        <w:tab/>
      </w:r>
      <w:r w:rsidRPr="00234219">
        <w:rPr>
          <w:rFonts w:cs="Times New Roman"/>
          <w:i/>
          <w:iCs/>
          <w:szCs w:val="20"/>
        </w:rPr>
        <w:t>Geoarchaeology</w:t>
      </w:r>
      <w:r>
        <w:rPr>
          <w:rFonts w:cs="Times New Roman"/>
          <w:szCs w:val="20"/>
        </w:rPr>
        <w:t xml:space="preserve"> (MA) at </w:t>
      </w:r>
      <w:r>
        <w:rPr>
          <w:rFonts w:cs="Tahoma"/>
        </w:rPr>
        <w:t>Middle East Technical University</w:t>
      </w:r>
      <w:r>
        <w:rPr>
          <w:rFonts w:cs="Times New Roman"/>
          <w:szCs w:val="20"/>
        </w:rPr>
        <w:t xml:space="preserve"> (ECTS: 8)</w:t>
      </w:r>
    </w:p>
    <w:p w14:paraId="7A01C676" w14:textId="77777777" w:rsidR="00DD137D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234219">
        <w:rPr>
          <w:rFonts w:cs="Times New Roman"/>
          <w:i/>
          <w:iCs/>
          <w:szCs w:val="20"/>
        </w:rPr>
        <w:t>Ancient Urban Traditions</w:t>
      </w:r>
      <w:r>
        <w:rPr>
          <w:rFonts w:cs="Times New Roman"/>
          <w:szCs w:val="20"/>
        </w:rPr>
        <w:t xml:space="preserve"> (MA) at Middle East Technical University (ECTS: 8)</w:t>
      </w:r>
    </w:p>
    <w:p w14:paraId="3127986D" w14:textId="77777777" w:rsidR="00DD137D" w:rsidRDefault="00DD137D" w:rsidP="00DD137D">
      <w:pPr>
        <w:spacing w:line="259" w:lineRule="auto"/>
        <w:ind w:left="1440"/>
        <w:rPr>
          <w:rFonts w:cs="Times New Roman"/>
          <w:color w:val="C45911" w:themeColor="accent2" w:themeShade="BF"/>
          <w:szCs w:val="20"/>
        </w:rPr>
      </w:pPr>
      <w:r w:rsidRPr="00234219">
        <w:rPr>
          <w:rFonts w:cs="Times New Roman"/>
          <w:i/>
          <w:iCs/>
          <w:szCs w:val="20"/>
        </w:rPr>
        <w:t>Anatolian Archaeology</w:t>
      </w:r>
      <w:r>
        <w:rPr>
          <w:rFonts w:cs="Times New Roman"/>
          <w:szCs w:val="20"/>
        </w:rPr>
        <w:t xml:space="preserve"> (MA) at Middle East Technical University (ECTS: 8)</w:t>
      </w:r>
    </w:p>
    <w:p w14:paraId="570F554E" w14:textId="77777777" w:rsidR="00DD137D" w:rsidRPr="004D0438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>
        <w:rPr>
          <w:rFonts w:cs="Times New Roman"/>
          <w:color w:val="C45911" w:themeColor="accent2" w:themeShade="BF"/>
          <w:szCs w:val="20"/>
        </w:rPr>
        <w:t>2021 – 2022</w:t>
      </w:r>
      <w:r>
        <w:rPr>
          <w:rFonts w:cs="Times New Roman"/>
          <w:color w:val="C45911" w:themeColor="accent2" w:themeShade="BF"/>
          <w:szCs w:val="20"/>
        </w:rPr>
        <w:tab/>
      </w:r>
      <w:r w:rsidRPr="00234219">
        <w:rPr>
          <w:rFonts w:cs="Times New Roman"/>
          <w:i/>
          <w:iCs/>
          <w:szCs w:val="20"/>
        </w:rPr>
        <w:t>Intro to Agent-Based Modellin</w:t>
      </w:r>
      <w:r>
        <w:rPr>
          <w:rFonts w:cs="Times New Roman"/>
          <w:i/>
          <w:iCs/>
          <w:szCs w:val="20"/>
        </w:rPr>
        <w:t xml:space="preserve">g </w:t>
      </w:r>
      <w:r>
        <w:rPr>
          <w:rFonts w:cs="Times New Roman"/>
          <w:szCs w:val="20"/>
        </w:rPr>
        <w:t>(MA)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at Middle East Technical University (ECTS: 8)</w:t>
      </w:r>
    </w:p>
    <w:p w14:paraId="024864A9" w14:textId="77777777" w:rsidR="00DD137D" w:rsidRPr="00AC49EC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234219">
        <w:rPr>
          <w:rFonts w:cs="Times New Roman"/>
          <w:i/>
          <w:iCs/>
          <w:szCs w:val="20"/>
        </w:rPr>
        <w:t>Digital Archaeology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at Middle East Technical University (ECTS: 8)</w:t>
      </w:r>
    </w:p>
    <w:p w14:paraId="2E4A5A46" w14:textId="77777777" w:rsidR="00DD137D" w:rsidRPr="00287272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 w:rsidRPr="00234219">
        <w:rPr>
          <w:rFonts w:cs="Times New Roman"/>
          <w:i/>
          <w:iCs/>
          <w:color w:val="C45911" w:themeColor="accent2" w:themeShade="BF"/>
          <w:szCs w:val="20"/>
        </w:rPr>
        <w:tab/>
      </w:r>
      <w:r w:rsidRPr="00234219">
        <w:rPr>
          <w:rFonts w:cs="Times New Roman"/>
          <w:i/>
          <w:iCs/>
          <w:szCs w:val="20"/>
        </w:rPr>
        <w:t>Spatial Analysis in Archaeology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at Middle East Technical University (ECTS: 8)</w:t>
      </w:r>
    </w:p>
    <w:p w14:paraId="7575EFB8" w14:textId="77777777" w:rsidR="00DD137D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234219">
        <w:rPr>
          <w:rFonts w:cs="Times New Roman"/>
          <w:i/>
          <w:iCs/>
          <w:szCs w:val="20"/>
        </w:rPr>
        <w:t>Geoarchaeology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 at Middle East Technical University (ECTS: 8)</w:t>
      </w:r>
    </w:p>
    <w:p w14:paraId="487A50D7" w14:textId="77777777" w:rsidR="00DD137D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  <w:r w:rsidRPr="00FF4AF6">
        <w:rPr>
          <w:rFonts w:cs="Times New Roman"/>
          <w:i/>
          <w:iCs/>
          <w:szCs w:val="20"/>
        </w:rPr>
        <w:t>Seminar in Settlement Archaeolog</w:t>
      </w:r>
      <w:r>
        <w:rPr>
          <w:rFonts w:cs="Times New Roman"/>
          <w:i/>
          <w:iCs/>
          <w:szCs w:val="20"/>
        </w:rPr>
        <w:t xml:space="preserve">y </w:t>
      </w:r>
      <w:r>
        <w:rPr>
          <w:rFonts w:cs="Times New Roman"/>
          <w:szCs w:val="20"/>
        </w:rPr>
        <w:t>(MA)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at Middle East Technical University (ECTS: 8)</w:t>
      </w:r>
    </w:p>
    <w:p w14:paraId="177C30A2" w14:textId="77777777" w:rsidR="00DD137D" w:rsidRPr="00FF4AF6" w:rsidRDefault="00DD137D" w:rsidP="00DD137D">
      <w:pPr>
        <w:spacing w:line="259" w:lineRule="auto"/>
        <w:ind w:left="1440"/>
        <w:rPr>
          <w:rFonts w:cs="Times New Roman"/>
          <w:color w:val="C45911" w:themeColor="accent2" w:themeShade="BF"/>
          <w:szCs w:val="20"/>
        </w:rPr>
      </w:pPr>
      <w:r w:rsidRPr="00234219">
        <w:rPr>
          <w:rFonts w:cs="Times New Roman"/>
          <w:i/>
          <w:iCs/>
          <w:szCs w:val="20"/>
        </w:rPr>
        <w:t>Anatolian Archaeology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 at Middle East Technical University (ECTS: 8)</w:t>
      </w:r>
    </w:p>
    <w:p w14:paraId="1262793E" w14:textId="77777777" w:rsidR="00DD137D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234219">
        <w:rPr>
          <w:rFonts w:cs="Times New Roman"/>
          <w:i/>
          <w:iCs/>
          <w:szCs w:val="20"/>
        </w:rPr>
        <w:t>Ancient Urban Traditions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 at Middle East Technical University (ECTS: 8)</w:t>
      </w:r>
    </w:p>
    <w:p w14:paraId="66D1F073" w14:textId="77777777" w:rsidR="00DD137D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>
        <w:rPr>
          <w:rFonts w:cs="Times New Roman"/>
          <w:color w:val="C45911" w:themeColor="accent2" w:themeShade="BF"/>
          <w:szCs w:val="20"/>
        </w:rPr>
        <w:t>2020-2021</w:t>
      </w:r>
      <w:r>
        <w:rPr>
          <w:rFonts w:cs="Times New Roman"/>
          <w:color w:val="C45911" w:themeColor="accent2" w:themeShade="BF"/>
          <w:szCs w:val="20"/>
        </w:rPr>
        <w:tab/>
      </w:r>
      <w:r w:rsidRPr="00FF4AF6">
        <w:rPr>
          <w:rFonts w:cs="Times New Roman"/>
          <w:i/>
          <w:iCs/>
          <w:szCs w:val="20"/>
        </w:rPr>
        <w:t>GIS Applications in Archaeology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at Middle East Technical University (ECTS: 8)</w:t>
      </w:r>
    </w:p>
    <w:p w14:paraId="1F025D12" w14:textId="77777777" w:rsidR="00DD137D" w:rsidRPr="00AC49EC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234219">
        <w:rPr>
          <w:rFonts w:cs="Times New Roman"/>
          <w:i/>
          <w:iCs/>
          <w:szCs w:val="20"/>
        </w:rPr>
        <w:t>Digital Archaeology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at Middle East Technical University (ECTS: 8)</w:t>
      </w:r>
    </w:p>
    <w:p w14:paraId="38B94798" w14:textId="77777777" w:rsidR="00DD137D" w:rsidRPr="006D38F4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>
        <w:rPr>
          <w:rFonts w:cs="Times New Roman"/>
          <w:color w:val="C45911" w:themeColor="accent2" w:themeShade="BF"/>
          <w:szCs w:val="20"/>
        </w:rPr>
        <w:tab/>
      </w:r>
      <w:r w:rsidRPr="00234219">
        <w:rPr>
          <w:rFonts w:cs="Times New Roman"/>
          <w:i/>
          <w:iCs/>
          <w:szCs w:val="20"/>
        </w:rPr>
        <w:t>Spatial Analysis in Archaeology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(MA)</w:t>
      </w:r>
      <w:r>
        <w:rPr>
          <w:rFonts w:cs="Times New Roman"/>
          <w:i/>
          <w:iCs/>
          <w:szCs w:val="20"/>
        </w:rPr>
        <w:t xml:space="preserve"> </w:t>
      </w:r>
      <w:r>
        <w:rPr>
          <w:rFonts w:cs="Times New Roman"/>
          <w:szCs w:val="20"/>
        </w:rPr>
        <w:t>at Middle East Technical University (ECTS: 8)</w:t>
      </w:r>
    </w:p>
    <w:p w14:paraId="36FC53B5" w14:textId="77777777" w:rsidR="00DD137D" w:rsidRPr="00F56B23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FF4AF6">
        <w:rPr>
          <w:rFonts w:cs="Times New Roman"/>
          <w:i/>
          <w:iCs/>
          <w:szCs w:val="20"/>
        </w:rPr>
        <w:t>Archaeological Theory, Methods and Practice III: Spatial Analysis</w:t>
      </w:r>
      <w:r>
        <w:rPr>
          <w:rFonts w:cs="Times New Roman"/>
          <w:szCs w:val="20"/>
        </w:rPr>
        <w:t xml:space="preserve"> (BA) at KU Leuven (ECTS: 10)</w:t>
      </w:r>
    </w:p>
    <w:p w14:paraId="09241728" w14:textId="77777777" w:rsidR="00DD137D" w:rsidRPr="00734F06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FF4AF6">
        <w:rPr>
          <w:rFonts w:cs="Times New Roman"/>
          <w:i/>
          <w:iCs/>
          <w:szCs w:val="20"/>
        </w:rPr>
        <w:t>Themes in Classical Archaeology</w:t>
      </w:r>
      <w:r>
        <w:rPr>
          <w:rFonts w:cs="Times New Roman"/>
          <w:szCs w:val="20"/>
        </w:rPr>
        <w:t xml:space="preserve"> (BA) at KU Leuven (ECTS: 6)</w:t>
      </w:r>
    </w:p>
    <w:p w14:paraId="4899092F" w14:textId="77777777" w:rsidR="00DD137D" w:rsidRPr="00B35759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2019-2020</w:t>
      </w:r>
      <w:r w:rsidRPr="00B35759">
        <w:rPr>
          <w:rFonts w:cs="Times New Roman"/>
          <w:color w:val="C45911" w:themeColor="accent2" w:themeShade="BF"/>
          <w:szCs w:val="20"/>
        </w:rPr>
        <w:tab/>
      </w:r>
      <w:r w:rsidRPr="00FF4AF6">
        <w:rPr>
          <w:rFonts w:cs="Times New Roman"/>
          <w:i/>
          <w:iCs/>
          <w:szCs w:val="20"/>
        </w:rPr>
        <w:t>Seminar in Classical Archaeology</w:t>
      </w:r>
      <w:r w:rsidRPr="00B35759">
        <w:rPr>
          <w:rFonts w:cs="Times New Roman"/>
          <w:szCs w:val="20"/>
        </w:rPr>
        <w:t xml:space="preserve"> (MA)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</w:t>
      </w:r>
      <w:r>
        <w:rPr>
          <w:rFonts w:cs="Times New Roman"/>
          <w:szCs w:val="20"/>
        </w:rPr>
        <w:t xml:space="preserve"> (ECTS: 9)</w:t>
      </w:r>
    </w:p>
    <w:p w14:paraId="32023DFF" w14:textId="77777777" w:rsidR="00DD137D" w:rsidRPr="00B35759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2018-2019</w:t>
      </w:r>
      <w:r w:rsidRPr="00B35759">
        <w:rPr>
          <w:rFonts w:cs="Times New Roman"/>
          <w:color w:val="C45911" w:themeColor="accent2" w:themeShade="BF"/>
          <w:szCs w:val="20"/>
        </w:rPr>
        <w:tab/>
      </w:r>
      <w:r w:rsidRPr="00FF4AF6">
        <w:rPr>
          <w:rFonts w:cs="Times New Roman"/>
          <w:i/>
          <w:iCs/>
          <w:szCs w:val="20"/>
        </w:rPr>
        <w:t>Themes in Classical Archaeology</w:t>
      </w:r>
      <w:r>
        <w:rPr>
          <w:rFonts w:cs="Times New Roman"/>
          <w:szCs w:val="20"/>
        </w:rPr>
        <w:t xml:space="preserve"> (BA) at KU Leuven (ECTS: 6)</w:t>
      </w:r>
    </w:p>
    <w:p w14:paraId="1B112506" w14:textId="77777777" w:rsidR="00DD137D" w:rsidRPr="00B35759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2017-2018</w:t>
      </w:r>
      <w:r w:rsidRPr="00B35759">
        <w:rPr>
          <w:rFonts w:cs="Times New Roman"/>
          <w:szCs w:val="20"/>
        </w:rPr>
        <w:tab/>
      </w:r>
      <w:r w:rsidRPr="00DE4155">
        <w:rPr>
          <w:rFonts w:cs="Times New Roman"/>
          <w:i/>
          <w:iCs/>
          <w:szCs w:val="20"/>
        </w:rPr>
        <w:t>Archaeological Theory, Methods and Practice I</w:t>
      </w:r>
      <w:r w:rsidRPr="00B35759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(BA) at KU Leuven </w:t>
      </w:r>
      <w:r w:rsidRPr="00B35759">
        <w:rPr>
          <w:rFonts w:cs="Times New Roman"/>
          <w:szCs w:val="20"/>
        </w:rPr>
        <w:t>(Assistant Lecturer)</w:t>
      </w:r>
    </w:p>
    <w:p w14:paraId="7BC6124B" w14:textId="77777777" w:rsidR="00DD137D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ab/>
      </w:r>
      <w:r w:rsidRPr="00A77646">
        <w:rPr>
          <w:rFonts w:cs="Times New Roman"/>
          <w:i/>
          <w:iCs/>
          <w:szCs w:val="20"/>
        </w:rPr>
        <w:t xml:space="preserve">Archaeological Theory, Methods and Practice II </w:t>
      </w:r>
      <w:r>
        <w:rPr>
          <w:rFonts w:cs="Times New Roman"/>
          <w:szCs w:val="20"/>
        </w:rPr>
        <w:t xml:space="preserve">(BA) at KU Leuven </w:t>
      </w:r>
      <w:r w:rsidRPr="00B35759">
        <w:rPr>
          <w:rFonts w:cs="Times New Roman"/>
          <w:szCs w:val="20"/>
        </w:rPr>
        <w:t>(Assistant Lecturer</w:t>
      </w:r>
      <w:r>
        <w:rPr>
          <w:rFonts w:cs="Times New Roman"/>
          <w:szCs w:val="20"/>
        </w:rPr>
        <w:t>)</w:t>
      </w:r>
    </w:p>
    <w:p w14:paraId="78B8D382" w14:textId="77777777" w:rsidR="00DD137D" w:rsidRPr="00B35759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A77646">
        <w:rPr>
          <w:rFonts w:cs="Times New Roman"/>
          <w:i/>
          <w:iCs/>
          <w:szCs w:val="20"/>
        </w:rPr>
        <w:t>Field School</w:t>
      </w:r>
      <w:r>
        <w:rPr>
          <w:rFonts w:cs="Times New Roman"/>
          <w:szCs w:val="20"/>
        </w:rPr>
        <w:t xml:space="preserve"> (BA) at KU Leuven </w:t>
      </w:r>
      <w:r w:rsidRPr="00B35759">
        <w:rPr>
          <w:rFonts w:cs="Times New Roman"/>
          <w:szCs w:val="20"/>
        </w:rPr>
        <w:t>(Assistant Lecturer)</w:t>
      </w:r>
    </w:p>
    <w:p w14:paraId="659723A0" w14:textId="77777777" w:rsidR="00DD137D" w:rsidRPr="00B35759" w:rsidRDefault="00DD137D" w:rsidP="00DD137D">
      <w:pPr>
        <w:spacing w:line="259" w:lineRule="auto"/>
        <w:ind w:left="1440" w:hanging="1440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2015-2016</w:t>
      </w:r>
      <w:r w:rsidRPr="00B35759">
        <w:rPr>
          <w:rFonts w:cs="Times New Roman"/>
          <w:szCs w:val="20"/>
        </w:rPr>
        <w:tab/>
      </w:r>
      <w:r w:rsidRPr="00DE4155">
        <w:rPr>
          <w:rFonts w:cs="Times New Roman"/>
          <w:i/>
          <w:iCs/>
          <w:szCs w:val="20"/>
        </w:rPr>
        <w:t>Archaeological Theory, Methods and Practice I</w:t>
      </w:r>
      <w:r w:rsidRPr="00B35759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(BA) at KU Leuven </w:t>
      </w:r>
      <w:r w:rsidRPr="00B35759">
        <w:rPr>
          <w:rFonts w:cs="Times New Roman"/>
          <w:szCs w:val="20"/>
        </w:rPr>
        <w:t>(Assistant Lecturer)</w:t>
      </w:r>
    </w:p>
    <w:p w14:paraId="723EA5A3" w14:textId="77777777" w:rsidR="00DD137D" w:rsidRPr="00B35759" w:rsidRDefault="00DD137D" w:rsidP="00DD137D">
      <w:pPr>
        <w:spacing w:line="259" w:lineRule="auto"/>
        <w:ind w:left="1440"/>
        <w:rPr>
          <w:rFonts w:cs="Times New Roman"/>
          <w:szCs w:val="20"/>
        </w:rPr>
      </w:pPr>
      <w:r w:rsidRPr="00A77646">
        <w:rPr>
          <w:rFonts w:cs="Times New Roman"/>
          <w:i/>
          <w:iCs/>
          <w:szCs w:val="20"/>
        </w:rPr>
        <w:t>Field School</w:t>
      </w:r>
      <w:r>
        <w:rPr>
          <w:rFonts w:cs="Times New Roman"/>
          <w:szCs w:val="20"/>
        </w:rPr>
        <w:t xml:space="preserve"> (BA) at KU Leuven </w:t>
      </w:r>
      <w:r w:rsidRPr="00B35759">
        <w:rPr>
          <w:rFonts w:cs="Times New Roman"/>
          <w:szCs w:val="20"/>
        </w:rPr>
        <w:t>(Assistant Lecturer)</w:t>
      </w:r>
    </w:p>
    <w:p w14:paraId="10834911" w14:textId="77777777" w:rsidR="00F5116B" w:rsidRPr="00623249" w:rsidRDefault="00F5116B" w:rsidP="00F5116B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 xml:space="preserve">Selected RECENT </w:t>
      </w:r>
      <w:r w:rsidRPr="00623249">
        <w:rPr>
          <w:rFonts w:cs="Tahoma"/>
        </w:rPr>
        <w:t>Publications</w:t>
      </w:r>
    </w:p>
    <w:p w14:paraId="1796BED9" w14:textId="77777777" w:rsidR="00F5116B" w:rsidRDefault="00F5116B" w:rsidP="00F5116B">
      <w:pPr>
        <w:ind w:left="284" w:hanging="284"/>
        <w:rPr>
          <w:rFonts w:eastAsia="Times New Roman" w:cs="Tahoma"/>
          <w:bCs/>
          <w:i/>
          <w:iCs/>
          <w:lang w:val="en-US"/>
        </w:rPr>
      </w:pPr>
      <w:r>
        <w:rPr>
          <w:rFonts w:eastAsia="Times New Roman" w:cs="Tahoma"/>
          <w:b/>
          <w:lang w:val="en-US"/>
        </w:rPr>
        <w:t>Daems</w:t>
      </w:r>
      <w:r>
        <w:rPr>
          <w:rFonts w:eastAsia="Times New Roman" w:cs="Tahoma"/>
          <w:bCs/>
          <w:lang w:val="en-US"/>
        </w:rPr>
        <w:t xml:space="preserve">, D. and P. Talloen (2022) </w:t>
      </w:r>
      <w:r w:rsidRPr="007B7CD4">
        <w:rPr>
          <w:rFonts w:eastAsia="Times New Roman" w:cs="Tahoma"/>
          <w:bCs/>
          <w:lang w:val="en-US"/>
        </w:rPr>
        <w:t>Moving in together? Synoikismos and polis formation through push-pull dynamics in Sagalassos and southwest Anatolia</w:t>
      </w:r>
      <w:r>
        <w:rPr>
          <w:rFonts w:eastAsia="Times New Roman" w:cs="Tahoma"/>
          <w:bCs/>
          <w:lang w:val="en-US"/>
        </w:rPr>
        <w:t xml:space="preserve">. </w:t>
      </w:r>
      <w:r>
        <w:rPr>
          <w:rFonts w:eastAsia="Times New Roman" w:cs="Tahoma"/>
          <w:bCs/>
          <w:i/>
          <w:iCs/>
          <w:lang w:val="en-US"/>
        </w:rPr>
        <w:t>BASOR</w:t>
      </w:r>
    </w:p>
    <w:p w14:paraId="0D24465E" w14:textId="77777777" w:rsidR="00F5116B" w:rsidRPr="00C276FF" w:rsidRDefault="00F5116B" w:rsidP="00F5116B">
      <w:pPr>
        <w:spacing w:line="259" w:lineRule="auto"/>
        <w:ind w:left="284" w:hanging="284"/>
        <w:rPr>
          <w:rFonts w:eastAsia="Times New Roman" w:cs="Tahoma"/>
          <w:bCs/>
        </w:rPr>
      </w:pPr>
      <w:r w:rsidRPr="00566DE3">
        <w:rPr>
          <w:rFonts w:eastAsia="Times New Roman" w:cs="Tahoma"/>
          <w:b/>
        </w:rPr>
        <w:t>Daems</w:t>
      </w:r>
      <w:r>
        <w:rPr>
          <w:rFonts w:eastAsia="Times New Roman" w:cs="Tahoma"/>
          <w:bCs/>
        </w:rPr>
        <w:t xml:space="preserve">, D. (2021) </w:t>
      </w:r>
      <w:r>
        <w:rPr>
          <w:rFonts w:eastAsia="Times New Roman" w:cs="Tahoma"/>
          <w:bCs/>
          <w:i/>
          <w:iCs/>
        </w:rPr>
        <w:t>Social Complexity and Complex Systems in Archaeology</w:t>
      </w:r>
      <w:r>
        <w:rPr>
          <w:rFonts w:eastAsia="Times New Roman" w:cs="Tahoma"/>
          <w:bCs/>
        </w:rPr>
        <w:t>. Routledge.</w:t>
      </w:r>
    </w:p>
    <w:p w14:paraId="43AC3078" w14:textId="77777777" w:rsidR="00F5116B" w:rsidRDefault="00F5116B" w:rsidP="00F5116B">
      <w:pPr>
        <w:ind w:left="284" w:hanging="284"/>
        <w:rPr>
          <w:rFonts w:eastAsia="Times New Roman" w:cs="Tahoma"/>
          <w:bCs/>
        </w:rPr>
      </w:pPr>
      <w:r w:rsidRPr="00566DE3">
        <w:rPr>
          <w:rFonts w:eastAsia="Times New Roman" w:cs="Tahoma"/>
          <w:b/>
          <w:lang w:val="en-US"/>
        </w:rPr>
        <w:t>Daems</w:t>
      </w:r>
      <w:r w:rsidRPr="005A4728">
        <w:rPr>
          <w:rFonts w:eastAsia="Times New Roman" w:cs="Tahoma"/>
          <w:bCs/>
          <w:lang w:val="en-US"/>
        </w:rPr>
        <w:t>, D., Vandam, R., Cleymans, S., Broothaerts, N., Boogers, B., Matsuo, H., Mirhanoğlu, A. (</w:t>
      </w:r>
      <w:r>
        <w:rPr>
          <w:rFonts w:eastAsia="Times New Roman" w:cs="Tahoma"/>
          <w:bCs/>
          <w:lang w:val="en-US"/>
        </w:rPr>
        <w:t>2021</w:t>
      </w:r>
      <w:r w:rsidRPr="005A4728">
        <w:rPr>
          <w:rFonts w:eastAsia="Times New Roman" w:cs="Tahoma"/>
          <w:bCs/>
          <w:lang w:val="en-US"/>
        </w:rPr>
        <w:t xml:space="preserve">) The social metabolism of past societies. A new approach to environmental changes and societal responses in the territory of Sagalassos (SW Turkey). </w:t>
      </w:r>
      <w:r w:rsidRPr="005A4728">
        <w:rPr>
          <w:rFonts w:eastAsia="Times New Roman" w:cs="Tahoma"/>
          <w:bCs/>
        </w:rPr>
        <w:t xml:space="preserve">In: Erdkamp, P., Verboven, K. and Manning, J. (eds.) </w:t>
      </w:r>
      <w:r w:rsidRPr="005A4728">
        <w:rPr>
          <w:rFonts w:eastAsia="Times New Roman" w:cs="Tahoma"/>
          <w:bCs/>
          <w:i/>
          <w:iCs/>
        </w:rPr>
        <w:t>Climate and Society in Ancient Worlds. Diversity in Collapse and Resilience</w:t>
      </w:r>
      <w:r w:rsidRPr="005A4728">
        <w:rPr>
          <w:rFonts w:eastAsia="Times New Roman" w:cs="Tahoma"/>
          <w:bCs/>
        </w:rPr>
        <w:t xml:space="preserve">. Palgrave Studies in Ancient Economies. </w:t>
      </w:r>
      <w:r w:rsidRPr="008277AE">
        <w:rPr>
          <w:rFonts w:eastAsia="Times New Roman" w:cs="Tahoma"/>
          <w:bCs/>
        </w:rPr>
        <w:t>Palgrave.</w:t>
      </w:r>
    </w:p>
    <w:p w14:paraId="3FCC4326" w14:textId="77777777" w:rsidR="00F5116B" w:rsidRDefault="00F5116B" w:rsidP="00F5116B">
      <w:pPr>
        <w:ind w:left="284" w:hanging="284"/>
        <w:rPr>
          <w:rFonts w:eastAsia="Times New Roman" w:cs="Tahoma"/>
          <w:bCs/>
        </w:rPr>
      </w:pPr>
      <w:bookmarkStart w:id="1" w:name="_Hlk27146359"/>
      <w:r w:rsidRPr="00EA5F3B">
        <w:rPr>
          <w:rFonts w:eastAsia="Times New Roman" w:cs="Tahoma"/>
          <w:b/>
        </w:rPr>
        <w:lastRenderedPageBreak/>
        <w:t>Daems</w:t>
      </w:r>
      <w:r w:rsidRPr="00600A5A">
        <w:rPr>
          <w:rFonts w:eastAsia="Times New Roman" w:cs="Tahoma"/>
          <w:bCs/>
        </w:rPr>
        <w:t>, D. (</w:t>
      </w:r>
      <w:r>
        <w:rPr>
          <w:rFonts w:eastAsia="Times New Roman" w:cs="Tahoma"/>
          <w:bCs/>
        </w:rPr>
        <w:t>2021</w:t>
      </w:r>
      <w:r w:rsidRPr="00600A5A">
        <w:rPr>
          <w:rFonts w:eastAsia="Times New Roman" w:cs="Tahoma"/>
          <w:bCs/>
        </w:rPr>
        <w:t xml:space="preserve">) Social Complexity and Complexity Economics. Studying Socio-Economic Systems at Düzen Tepe and Sagalassos (SW Turkey). In: K. Verboven (Ed.) </w:t>
      </w:r>
      <w:r w:rsidRPr="0067233E">
        <w:rPr>
          <w:rFonts w:eastAsia="Times New Roman" w:cs="Tahoma"/>
          <w:bCs/>
          <w:i/>
          <w:iCs/>
        </w:rPr>
        <w:t>Complexity: A New Framework To Interpret Ancient Economy Data</w:t>
      </w:r>
      <w:r w:rsidRPr="0067233E">
        <w:rPr>
          <w:rFonts w:eastAsia="Times New Roman" w:cs="Tahoma"/>
          <w:bCs/>
        </w:rPr>
        <w:t>. Palgrave Studies in Ancient Economies</w:t>
      </w:r>
      <w:bookmarkEnd w:id="1"/>
      <w:r>
        <w:rPr>
          <w:rFonts w:eastAsia="Times New Roman" w:cs="Tahoma"/>
          <w:bCs/>
        </w:rPr>
        <w:t>, pp. 163-201.</w:t>
      </w:r>
    </w:p>
    <w:p w14:paraId="1A38D8FB" w14:textId="77777777" w:rsidR="00F5116B" w:rsidRPr="00C64DD0" w:rsidRDefault="00F5116B" w:rsidP="00F5116B">
      <w:pPr>
        <w:ind w:left="284" w:hanging="284"/>
        <w:rPr>
          <w:rFonts w:eastAsia="Times New Roman" w:cs="Tahoma"/>
          <w:bCs/>
        </w:rPr>
      </w:pPr>
      <w:r w:rsidRPr="00361E62">
        <w:rPr>
          <w:rFonts w:eastAsia="Times New Roman" w:cs="Tahoma"/>
          <w:b/>
        </w:rPr>
        <w:t>Daems</w:t>
      </w:r>
      <w:r w:rsidRPr="0067233E">
        <w:rPr>
          <w:rFonts w:eastAsia="Times New Roman" w:cs="Tahoma"/>
          <w:bCs/>
        </w:rPr>
        <w:t>, D. (</w:t>
      </w:r>
      <w:r>
        <w:rPr>
          <w:rFonts w:eastAsia="Times New Roman" w:cs="Tahoma"/>
          <w:bCs/>
        </w:rPr>
        <w:t>2020</w:t>
      </w:r>
      <w:r w:rsidRPr="0067233E">
        <w:rPr>
          <w:rFonts w:eastAsia="Times New Roman" w:cs="Tahoma"/>
          <w:bCs/>
        </w:rPr>
        <w:t>) Reassessing the Origin of Polis in Lycia and Southwest Anatolia</w:t>
      </w:r>
      <w:r w:rsidRPr="0067233E">
        <w:rPr>
          <w:rFonts w:ascii="Arial" w:eastAsia="Times New Roman" w:hAnsi="Arial" w:cs="Arial"/>
          <w:bCs/>
        </w:rPr>
        <w:t>​</w:t>
      </w:r>
      <w:r w:rsidRPr="0067233E">
        <w:rPr>
          <w:rFonts w:eastAsia="Times New Roman" w:cs="Arial"/>
          <w:bCs/>
        </w:rPr>
        <w:t xml:space="preserve">. </w:t>
      </w:r>
      <w:r w:rsidRPr="0067233E">
        <w:rPr>
          <w:rFonts w:eastAsia="Times New Roman" w:cs="Arial"/>
          <w:bCs/>
          <w:i/>
          <w:iCs/>
        </w:rPr>
        <w:t>Adalya</w:t>
      </w:r>
      <w:r>
        <w:rPr>
          <w:rFonts w:eastAsia="Times New Roman" w:cs="Arial"/>
          <w:bCs/>
          <w:i/>
          <w:iCs/>
        </w:rPr>
        <w:t xml:space="preserve"> </w:t>
      </w:r>
      <w:r>
        <w:rPr>
          <w:rFonts w:eastAsia="Times New Roman" w:cs="Arial"/>
          <w:bCs/>
        </w:rPr>
        <w:t>23, pp. 111-132.</w:t>
      </w:r>
    </w:p>
    <w:p w14:paraId="11E8D64D" w14:textId="77777777" w:rsidR="00F5116B" w:rsidRPr="00FA0E49" w:rsidRDefault="00F5116B" w:rsidP="00F5116B">
      <w:pPr>
        <w:ind w:left="284" w:hanging="284"/>
        <w:rPr>
          <w:rFonts w:eastAsia="Times New Roman" w:cs="Tahoma"/>
          <w:bCs/>
          <w:iCs/>
        </w:rPr>
      </w:pPr>
      <w:r w:rsidRPr="00566DE3">
        <w:rPr>
          <w:rFonts w:eastAsia="Times New Roman" w:cs="Tahoma"/>
          <w:b/>
        </w:rPr>
        <w:t>Daems</w:t>
      </w:r>
      <w:r w:rsidRPr="007D4DB9">
        <w:rPr>
          <w:rFonts w:eastAsia="Times New Roman" w:cs="Tahoma"/>
          <w:bCs/>
        </w:rPr>
        <w:t>, D. (20</w:t>
      </w:r>
      <w:r>
        <w:rPr>
          <w:rFonts w:eastAsia="Times New Roman" w:cs="Tahoma"/>
          <w:bCs/>
        </w:rPr>
        <w:t>20</w:t>
      </w:r>
      <w:r w:rsidRPr="007D4DB9">
        <w:rPr>
          <w:rFonts w:eastAsia="Times New Roman" w:cs="Tahoma"/>
          <w:bCs/>
        </w:rPr>
        <w:t xml:space="preserve">) On Complex Archaeologies: Conceptualising Social Complexity and its Potential for Archaeology, </w:t>
      </w:r>
      <w:r w:rsidRPr="007D4DB9">
        <w:rPr>
          <w:rFonts w:eastAsia="Times New Roman" w:cs="Tahoma"/>
          <w:bCs/>
          <w:i/>
        </w:rPr>
        <w:t>Adaptive Behavior.</w:t>
      </w:r>
    </w:p>
    <w:p w14:paraId="2C71F588" w14:textId="77777777" w:rsidR="00F5116B" w:rsidRPr="004211D4" w:rsidRDefault="00F5116B" w:rsidP="00F5116B">
      <w:pPr>
        <w:ind w:left="284" w:hanging="284"/>
        <w:rPr>
          <w:rFonts w:eastAsia="Times New Roman" w:cs="Tahoma"/>
          <w:bCs/>
          <w:i/>
        </w:rPr>
      </w:pPr>
      <w:r w:rsidRPr="00566DE3">
        <w:rPr>
          <w:rFonts w:eastAsia="Times New Roman" w:cs="Tahoma"/>
          <w:b/>
        </w:rPr>
        <w:t>Daems</w:t>
      </w:r>
      <w:r w:rsidRPr="004211D4">
        <w:rPr>
          <w:rFonts w:eastAsia="Times New Roman" w:cs="Tahoma"/>
          <w:bCs/>
        </w:rPr>
        <w:t xml:space="preserve">, </w:t>
      </w:r>
      <w:r>
        <w:rPr>
          <w:rFonts w:eastAsia="Times New Roman" w:cs="Tahoma"/>
          <w:bCs/>
        </w:rPr>
        <w:t>D.</w:t>
      </w:r>
      <w:r w:rsidRPr="004211D4">
        <w:rPr>
          <w:rFonts w:eastAsia="Times New Roman" w:cs="Tahoma"/>
          <w:bCs/>
        </w:rPr>
        <w:t xml:space="preserve"> (2019) Building communities. Presenting a model of community formation and organizational complexity in southwestern Anatolia. </w:t>
      </w:r>
      <w:r w:rsidRPr="004211D4">
        <w:rPr>
          <w:rFonts w:eastAsia="Times New Roman" w:cs="Tahoma"/>
          <w:bCs/>
          <w:i/>
        </w:rPr>
        <w:t xml:space="preserve">Journal of Anthropological Archaeology </w:t>
      </w:r>
      <w:r w:rsidRPr="004211D4">
        <w:rPr>
          <w:rFonts w:eastAsia="Times New Roman" w:cs="Tahoma"/>
          <w:bCs/>
          <w:iCs/>
        </w:rPr>
        <w:t>56, 101110.</w:t>
      </w:r>
    </w:p>
    <w:p w14:paraId="2AE526AB" w14:textId="77777777" w:rsidR="00F5116B" w:rsidRPr="003932F8" w:rsidRDefault="00F5116B" w:rsidP="00F5116B">
      <w:pPr>
        <w:spacing w:line="259" w:lineRule="auto"/>
        <w:ind w:left="284" w:hanging="284"/>
        <w:rPr>
          <w:rFonts w:cs="Tahoma"/>
          <w:bCs/>
          <w:i/>
        </w:rPr>
      </w:pPr>
      <w:r w:rsidRPr="00890A86">
        <w:rPr>
          <w:rFonts w:cs="Tahoma"/>
          <w:bCs/>
        </w:rPr>
        <w:t xml:space="preserve">Brughmans, T., Hanson, J., Mandich, M., Romanowska, I., Rubio-Campillo, X., Carrignon, S., Collins-Elliott, S., Crawford, K., </w:t>
      </w:r>
      <w:r w:rsidRPr="00566DE3">
        <w:rPr>
          <w:rFonts w:cs="Tahoma"/>
          <w:b/>
        </w:rPr>
        <w:t>Daems</w:t>
      </w:r>
      <w:r w:rsidRPr="00890A86">
        <w:rPr>
          <w:rFonts w:cs="Tahoma"/>
          <w:bCs/>
        </w:rPr>
        <w:t xml:space="preserve">, D., … Ritondale, M. (2019) Formal Modelling Approaches to Complexity Science in Roman Studies: a Manifesto. </w:t>
      </w:r>
      <w:r w:rsidRPr="003932F8">
        <w:rPr>
          <w:rFonts w:cs="Tahoma"/>
          <w:bCs/>
          <w:i/>
        </w:rPr>
        <w:t>Theoretical Roman Archaeology Journal.</w:t>
      </w:r>
    </w:p>
    <w:p w14:paraId="368A211D" w14:textId="545C1859" w:rsidR="005B16EB" w:rsidRDefault="005B16EB" w:rsidP="005B16EB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Competencies and skills</w:t>
      </w:r>
    </w:p>
    <w:tbl>
      <w:tblPr>
        <w:tblStyle w:val="TableGrid"/>
        <w:tblW w:w="9298" w:type="dxa"/>
        <w:jc w:val="center"/>
        <w:tblLook w:val="04A0" w:firstRow="1" w:lastRow="0" w:firstColumn="1" w:lastColumn="0" w:noHBand="0" w:noVBand="1"/>
      </w:tblPr>
      <w:tblGrid>
        <w:gridCol w:w="6091"/>
        <w:gridCol w:w="3207"/>
      </w:tblGrid>
      <w:tr w:rsidR="005B16EB" w:rsidRPr="00440053" w14:paraId="7009F8FC" w14:textId="77777777" w:rsidTr="00C02E67">
        <w:trPr>
          <w:jc w:val="center"/>
        </w:trPr>
        <w:tc>
          <w:tcPr>
            <w:tcW w:w="6091" w:type="dxa"/>
          </w:tcPr>
          <w:p w14:paraId="6C251C6A" w14:textId="77777777" w:rsidR="005B16EB" w:rsidRPr="00440053" w:rsidRDefault="005B16EB" w:rsidP="00C02E6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sz w:val="22"/>
                <w:szCs w:val="22"/>
              </w:rPr>
              <w:t>Technical skills</w:t>
            </w:r>
          </w:p>
        </w:tc>
        <w:tc>
          <w:tcPr>
            <w:tcW w:w="3207" w:type="dxa"/>
          </w:tcPr>
          <w:p w14:paraId="66C00844" w14:textId="77777777" w:rsidR="005B16EB" w:rsidRPr="00440053" w:rsidRDefault="005B16EB" w:rsidP="00C02E6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sz w:val="22"/>
                <w:szCs w:val="22"/>
              </w:rPr>
              <w:t>Languages</w:t>
            </w:r>
          </w:p>
        </w:tc>
      </w:tr>
      <w:tr w:rsidR="005B16EB" w:rsidRPr="00440053" w14:paraId="104ABE1D" w14:textId="77777777" w:rsidTr="00C02E67">
        <w:trPr>
          <w:jc w:val="center"/>
        </w:trPr>
        <w:tc>
          <w:tcPr>
            <w:tcW w:w="6091" w:type="dxa"/>
          </w:tcPr>
          <w:p w14:paraId="49A1C50C" w14:textId="27028C9F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Agent-based modelling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Netlogo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A53C6B" w:rsidRPr="00A53C6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53C6B">
              <w:rPr>
                <w:rFonts w:ascii="Times New Roman" w:hAnsi="Times New Roman" w:cs="Times New Roman"/>
                <w:sz w:val="22"/>
                <w:szCs w:val="22"/>
              </w:rPr>
              <w:t xml:space="preserve"> R</w:t>
            </w:r>
            <w:r w:rsidR="00F0483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5E112D9B" w14:textId="154C371C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QGIS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751595" w:rsidRPr="0075159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51595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ArcGis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540F81C1" w14:textId="58D378F4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</w:t>
            </w: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analysis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R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Excel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EF2D5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Python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71F198E9" w14:textId="77777777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Network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analysis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Visone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Gephi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  <w:p w14:paraId="5C840DA4" w14:textId="2AD3D70B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management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Access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SQL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  <w:r w:rsidR="00F0483D">
              <w:rPr>
                <w:rFonts w:ascii="Times New Roman" w:hAnsi="Times New Roman" w:cs="Times New Roman"/>
                <w:sz w:val="22"/>
                <w:szCs w:val="22"/>
              </w:rPr>
              <w:t>, N</w:t>
            </w:r>
            <w:r w:rsidR="00F0483D" w:rsidRPr="00440053">
              <w:rPr>
                <w:rFonts w:ascii="Times New Roman" w:hAnsi="Times New Roman" w:cs="Times New Roman"/>
                <w:sz w:val="22"/>
                <w:szCs w:val="22"/>
              </w:rPr>
              <w:t>eo4j</w:t>
            </w:r>
            <w:r w:rsidR="00F0483D"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510C351A" w14:textId="277EC3E4" w:rsidR="005B16EB" w:rsidRPr="00112155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Text processing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</w:rPr>
              <w:t>Word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BC4062" w:rsidRPr="00BC406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BC406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</w:rPr>
              <w:t>Markdown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LaTeX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3207" w:type="dxa"/>
          </w:tcPr>
          <w:p w14:paraId="5C5E0F32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Dutch: Mother tongue</w:t>
            </w:r>
          </w:p>
          <w:p w14:paraId="1F79C875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English: Excellent</w:t>
            </w:r>
          </w:p>
          <w:p w14:paraId="1E0BFB6F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French: Good</w:t>
            </w:r>
          </w:p>
          <w:p w14:paraId="4CB99D60" w14:textId="437BC9D5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German: </w:t>
            </w:r>
            <w:r w:rsidR="00BC4062">
              <w:rPr>
                <w:rFonts w:ascii="Times New Roman" w:hAnsi="Times New Roman" w:cs="Times New Roman"/>
                <w:sz w:val="22"/>
                <w:szCs w:val="22"/>
              </w:rPr>
              <w:t>Basic</w:t>
            </w:r>
          </w:p>
          <w:p w14:paraId="07D753BB" w14:textId="3A1AE56B" w:rsidR="005B16EB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Turkish: </w:t>
            </w:r>
            <w:r w:rsidR="00450E04">
              <w:rPr>
                <w:rFonts w:ascii="Times New Roman" w:hAnsi="Times New Roman" w:cs="Times New Roman"/>
                <w:sz w:val="22"/>
                <w:szCs w:val="22"/>
              </w:rPr>
              <w:t>Conversational</w:t>
            </w:r>
          </w:p>
          <w:p w14:paraId="6AB3D6F7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Greek and Latin: Reading</w:t>
            </w:r>
          </w:p>
        </w:tc>
      </w:tr>
    </w:tbl>
    <w:p w14:paraId="7D8C4159" w14:textId="77777777" w:rsidR="000C60F7" w:rsidRPr="00623249" w:rsidRDefault="000C60F7" w:rsidP="000C60F7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Fieldwork</w:t>
      </w:r>
    </w:p>
    <w:p w14:paraId="08B3DBDC" w14:textId="222AB90E" w:rsidR="000C60F7" w:rsidRDefault="000C60F7" w:rsidP="000C60F7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2022</w:t>
      </w:r>
      <w:r w:rsidR="003143CF">
        <w:rPr>
          <w:rFonts w:cs="Tahoma"/>
          <w:color w:val="C45911" w:themeColor="accent2" w:themeShade="BF"/>
        </w:rPr>
        <w:t>-Current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Pottery studies with the Tell Ya’amoun Regional Survey Project (University of Helsinki)</w:t>
      </w:r>
    </w:p>
    <w:p w14:paraId="77064961" w14:textId="77777777" w:rsidR="000C60F7" w:rsidRPr="00B94E8B" w:rsidRDefault="000C60F7" w:rsidP="000C60F7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Specialisation: </w:t>
      </w:r>
      <w:r w:rsidRPr="00603F3F">
        <w:rPr>
          <w:rFonts w:cs="Tahoma"/>
        </w:rPr>
        <w:t>Iron Age</w:t>
      </w:r>
      <w:r>
        <w:rPr>
          <w:rFonts w:cs="Tahoma"/>
        </w:rPr>
        <w:t xml:space="preserve"> pottery at Tell Ya’amoun and surroundings (Jordan)</w:t>
      </w:r>
    </w:p>
    <w:p w14:paraId="473A12DC" w14:textId="77777777" w:rsidR="000C60F7" w:rsidRDefault="000C60F7" w:rsidP="000C60F7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2021-Current</w:t>
      </w:r>
      <w:r>
        <w:rPr>
          <w:rFonts w:cs="Tahoma"/>
          <w:color w:val="C45911" w:themeColor="accent2" w:themeShade="BF"/>
        </w:rPr>
        <w:tab/>
      </w:r>
      <w:r w:rsidRPr="007A3D2B">
        <w:rPr>
          <w:rFonts w:cs="Tahoma"/>
        </w:rPr>
        <w:t>Pottery</w:t>
      </w:r>
      <w:r>
        <w:rPr>
          <w:rFonts w:cs="Tahoma"/>
        </w:rPr>
        <w:t xml:space="preserve"> studies with the Komana Archaeological Research Project (METU)</w:t>
      </w:r>
    </w:p>
    <w:p w14:paraId="19F26F3F" w14:textId="77777777" w:rsidR="000C60F7" w:rsidRDefault="000C60F7" w:rsidP="000C60F7">
      <w:pPr>
        <w:spacing w:line="259" w:lineRule="auto"/>
        <w:ind w:left="1440" w:hanging="1440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Specialisation: </w:t>
      </w:r>
      <w:r w:rsidRPr="00603F3F">
        <w:rPr>
          <w:rFonts w:cs="Tahoma"/>
        </w:rPr>
        <w:t>Iron Age</w:t>
      </w:r>
      <w:r>
        <w:rPr>
          <w:rFonts w:cs="Tahoma"/>
        </w:rPr>
        <w:t xml:space="preserve"> to H</w:t>
      </w:r>
      <w:r w:rsidRPr="00603F3F">
        <w:rPr>
          <w:rFonts w:cs="Tahoma"/>
        </w:rPr>
        <w:t xml:space="preserve">ellenistic </w:t>
      </w:r>
      <w:r>
        <w:rPr>
          <w:rFonts w:cs="Tahoma"/>
        </w:rPr>
        <w:t>pottery of Komana (Turkey)</w:t>
      </w:r>
    </w:p>
    <w:p w14:paraId="04A277E4" w14:textId="77777777" w:rsidR="000C60F7" w:rsidRDefault="000C60F7" w:rsidP="000C60F7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2015-Current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Pottery studies with the Sagalassos Project (KU Leuven)</w:t>
      </w:r>
      <w:r>
        <w:rPr>
          <w:rFonts w:cs="Tahoma"/>
        </w:rPr>
        <w:br/>
        <w:t xml:space="preserve">Specialisation: </w:t>
      </w:r>
      <w:r w:rsidRPr="00603F3F">
        <w:rPr>
          <w:rFonts w:cs="Tahoma"/>
        </w:rPr>
        <w:t>Iron Age</w:t>
      </w:r>
      <w:r>
        <w:rPr>
          <w:rFonts w:cs="Tahoma"/>
        </w:rPr>
        <w:t xml:space="preserve"> to H</w:t>
      </w:r>
      <w:r w:rsidRPr="00603F3F">
        <w:rPr>
          <w:rFonts w:cs="Tahoma"/>
        </w:rPr>
        <w:t xml:space="preserve">ellenistic </w:t>
      </w:r>
      <w:r>
        <w:rPr>
          <w:rFonts w:cs="Tahoma"/>
        </w:rPr>
        <w:t>pottery of Sagalassos and study area (Turkey)</w:t>
      </w:r>
    </w:p>
    <w:p w14:paraId="67DE1B8D" w14:textId="77777777" w:rsidR="000C60F7" w:rsidRDefault="000C60F7" w:rsidP="000C60F7">
      <w:pPr>
        <w:spacing w:line="259" w:lineRule="auto"/>
        <w:ind w:left="2160" w:hanging="2160"/>
        <w:contextualSpacing/>
        <w:jc w:val="both"/>
        <w:rPr>
          <w:rFonts w:cs="Tahoma"/>
        </w:rPr>
      </w:pPr>
      <w:r w:rsidRPr="005C0BF2">
        <w:rPr>
          <w:rFonts w:cs="Tahoma"/>
          <w:color w:val="C45911" w:themeColor="accent2" w:themeShade="BF"/>
        </w:rPr>
        <w:t xml:space="preserve">2014-2015     </w:t>
      </w:r>
      <w:r>
        <w:rPr>
          <w:rFonts w:cs="Tahoma"/>
        </w:rPr>
        <w:t>Excavation assistant with the Sagalassos Project (KU Leuven)</w:t>
      </w:r>
    </w:p>
    <w:p w14:paraId="174DDEB2" w14:textId="77777777" w:rsidR="005E423C" w:rsidRDefault="005E423C" w:rsidP="005E423C">
      <w:pPr>
        <w:pStyle w:val="Heading1"/>
        <w:spacing w:line="259" w:lineRule="auto"/>
      </w:pPr>
      <w:r>
        <w:t>Services to the field</w:t>
      </w:r>
    </w:p>
    <w:p w14:paraId="21652071" w14:textId="77777777" w:rsidR="005E423C" w:rsidRPr="00623249" w:rsidRDefault="005E423C" w:rsidP="005E423C">
      <w:pPr>
        <w:pStyle w:val="Heading2"/>
      </w:pPr>
      <w:r>
        <w:t>Management and administrative positions</w:t>
      </w:r>
    </w:p>
    <w:p w14:paraId="3F9A575B" w14:textId="554708F2" w:rsidR="005E423C" w:rsidRPr="00FC5C36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2021-Current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Coordinator M</w:t>
      </w:r>
      <w:r w:rsidR="00643C66">
        <w:rPr>
          <w:rFonts w:cs="Tahoma"/>
        </w:rPr>
        <w:t>sc</w:t>
      </w:r>
      <w:r>
        <w:rPr>
          <w:rFonts w:cs="Tahoma"/>
        </w:rPr>
        <w:t xml:space="preserve"> in Digital Archaeology program (Middle East Technical University)</w:t>
      </w:r>
    </w:p>
    <w:p w14:paraId="1F1622C4" w14:textId="65A1C2B6" w:rsidR="005E423C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2020-Current</w:t>
      </w:r>
      <w:r>
        <w:rPr>
          <w:rFonts w:cs="Tahoma"/>
          <w:color w:val="C45911" w:themeColor="accent2" w:themeShade="BF"/>
        </w:rPr>
        <w:tab/>
      </w:r>
      <w:r w:rsidRPr="00D24E11">
        <w:rPr>
          <w:rFonts w:cs="Tahoma"/>
        </w:rPr>
        <w:t xml:space="preserve">Executive council </w:t>
      </w:r>
      <w:r>
        <w:rPr>
          <w:rFonts w:cs="Tahoma"/>
        </w:rPr>
        <w:t xml:space="preserve">member </w:t>
      </w:r>
      <w:r w:rsidRPr="00D24E11">
        <w:rPr>
          <w:rFonts w:cs="Tahoma"/>
        </w:rPr>
        <w:t xml:space="preserve">and </w:t>
      </w:r>
      <w:r>
        <w:rPr>
          <w:rFonts w:cs="Tahoma"/>
        </w:rPr>
        <w:t xml:space="preserve">main </w:t>
      </w:r>
      <w:r w:rsidRPr="00D24E11">
        <w:rPr>
          <w:rFonts w:cs="Tahoma"/>
        </w:rPr>
        <w:t xml:space="preserve">coordinator </w:t>
      </w:r>
      <w:r>
        <w:rPr>
          <w:rFonts w:cs="Tahoma"/>
        </w:rPr>
        <w:t>of NA</w:t>
      </w:r>
      <w:r w:rsidR="00643C66">
        <w:rPr>
          <w:rFonts w:cs="Tahoma"/>
        </w:rPr>
        <w:t>S</w:t>
      </w:r>
      <w:r>
        <w:rPr>
          <w:rFonts w:cs="Tahoma"/>
        </w:rPr>
        <w:t xml:space="preserve">SA: Network for Agent-based modelling of Social-ecological </w:t>
      </w:r>
      <w:r w:rsidR="00643C66">
        <w:rPr>
          <w:rFonts w:cs="Tahoma"/>
        </w:rPr>
        <w:t>S</w:t>
      </w:r>
      <w:r>
        <w:rPr>
          <w:rFonts w:cs="Tahoma"/>
        </w:rPr>
        <w:t>ystems in Archaeology.</w:t>
      </w:r>
    </w:p>
    <w:p w14:paraId="2F40717A" w14:textId="77777777" w:rsidR="005E423C" w:rsidRDefault="005E423C" w:rsidP="005E423C">
      <w:pPr>
        <w:spacing w:line="259" w:lineRule="auto"/>
        <w:ind w:left="1440" w:hanging="1440"/>
        <w:jc w:val="both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>2014-Current</w:t>
      </w:r>
      <w:r>
        <w:rPr>
          <w:rFonts w:cs="Tahoma"/>
          <w:color w:val="C45911" w:themeColor="accent2" w:themeShade="BF"/>
        </w:rPr>
        <w:tab/>
      </w:r>
      <w:r w:rsidRPr="00C148C8">
        <w:rPr>
          <w:rFonts w:cs="Tahoma"/>
        </w:rPr>
        <w:t xml:space="preserve">Depot manager at Sagalassos </w:t>
      </w:r>
      <w:r>
        <w:rPr>
          <w:rFonts w:cs="Tahoma"/>
        </w:rPr>
        <w:t xml:space="preserve">Project </w:t>
      </w:r>
      <w:r w:rsidRPr="00C148C8">
        <w:rPr>
          <w:rFonts w:cs="Tahoma"/>
        </w:rPr>
        <w:t>excavations (Turkey</w:t>
      </w:r>
      <w:r>
        <w:rPr>
          <w:rFonts w:cs="Tahoma"/>
        </w:rPr>
        <w:t>)</w:t>
      </w:r>
    </w:p>
    <w:p w14:paraId="564E189B" w14:textId="4675F22B" w:rsidR="005E423C" w:rsidRPr="00C148C8" w:rsidRDefault="005E423C" w:rsidP="005E423C">
      <w:pPr>
        <w:spacing w:line="259" w:lineRule="auto"/>
        <w:ind w:left="1440" w:hanging="1440"/>
        <w:contextualSpacing/>
        <w:jc w:val="both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>2014-2021</w:t>
      </w:r>
      <w:r w:rsidRPr="00C22EA8">
        <w:rPr>
          <w:rFonts w:cs="Tahoma"/>
        </w:rPr>
        <w:tab/>
        <w:t xml:space="preserve">Administration of </w:t>
      </w:r>
      <w:r w:rsidR="00643C66">
        <w:rPr>
          <w:rFonts w:cs="Tahoma"/>
        </w:rPr>
        <w:t xml:space="preserve">the </w:t>
      </w:r>
      <w:r w:rsidRPr="00C22EA8">
        <w:rPr>
          <w:rFonts w:cs="Tahoma"/>
        </w:rPr>
        <w:t>Sagalassos Project</w:t>
      </w:r>
    </w:p>
    <w:p w14:paraId="0D12D07F" w14:textId="6E2199B1" w:rsidR="005E423C" w:rsidRPr="00C22EA8" w:rsidRDefault="005E423C" w:rsidP="005E423C">
      <w:pPr>
        <w:spacing w:line="259" w:lineRule="auto"/>
        <w:ind w:left="1440"/>
        <w:jc w:val="both"/>
        <w:rPr>
          <w:rFonts w:cs="Tahoma"/>
        </w:rPr>
      </w:pPr>
      <w:r w:rsidRPr="00C22EA8">
        <w:rPr>
          <w:rFonts w:cs="Tahoma"/>
        </w:rPr>
        <w:t xml:space="preserve">Tasks: General administration </w:t>
      </w:r>
      <w:r w:rsidR="00643C66">
        <w:rPr>
          <w:rFonts w:cs="Tahoma"/>
        </w:rPr>
        <w:t>and</w:t>
      </w:r>
      <w:r w:rsidRPr="00C22EA8">
        <w:rPr>
          <w:rFonts w:cs="Tahoma"/>
        </w:rPr>
        <w:t xml:space="preserve"> organization</w:t>
      </w:r>
      <w:r w:rsidR="00643C66">
        <w:rPr>
          <w:rFonts w:cs="Tahoma"/>
        </w:rPr>
        <w:t xml:space="preserve"> of</w:t>
      </w:r>
      <w:r w:rsidRPr="00C22EA8">
        <w:rPr>
          <w:rFonts w:cs="Tahoma"/>
        </w:rPr>
        <w:t xml:space="preserve"> archaeological campaigns</w:t>
      </w:r>
    </w:p>
    <w:p w14:paraId="25D557FA" w14:textId="77777777" w:rsidR="005E423C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lastRenderedPageBreak/>
        <w:tab/>
      </w:r>
      <w:r w:rsidRPr="002D050F">
        <w:rPr>
          <w:rFonts w:cs="Tahoma"/>
        </w:rPr>
        <w:t>Archive manager of digital and physical archives of the Sagalassos Project (</w:t>
      </w:r>
      <w:r>
        <w:rPr>
          <w:rFonts w:cs="Tahoma"/>
        </w:rPr>
        <w:t>KU Leuven</w:t>
      </w:r>
      <w:r w:rsidRPr="002D050F">
        <w:rPr>
          <w:rFonts w:cs="Tahoma"/>
        </w:rPr>
        <w:t>)</w:t>
      </w:r>
    </w:p>
    <w:p w14:paraId="049CE25F" w14:textId="77777777" w:rsidR="005E423C" w:rsidRPr="00E83699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2018-2020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Program Committee, Department of Archaeology (KU Leuven)</w:t>
      </w:r>
    </w:p>
    <w:p w14:paraId="11A5141B" w14:textId="77777777" w:rsidR="005E423C" w:rsidRDefault="005E423C" w:rsidP="005E423C">
      <w:pPr>
        <w:spacing w:line="259" w:lineRule="auto"/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2018-2019</w:t>
      </w:r>
      <w:r>
        <w:rPr>
          <w:rFonts w:cs="Tahoma"/>
          <w:color w:val="C45911" w:themeColor="accent2" w:themeShade="BF"/>
        </w:rPr>
        <w:tab/>
      </w:r>
      <w:r w:rsidRPr="00C22EA8">
        <w:rPr>
          <w:rFonts w:cs="Tahoma"/>
        </w:rPr>
        <w:t>Member of sub-faculty council and AP fraction council at Faculty of Arts  (</w:t>
      </w:r>
      <w:r>
        <w:rPr>
          <w:rFonts w:cs="Tahoma"/>
        </w:rPr>
        <w:t>KU Leuven</w:t>
      </w:r>
      <w:r w:rsidRPr="00C22EA8">
        <w:rPr>
          <w:rFonts w:cs="Tahoma"/>
        </w:rPr>
        <w:t>)</w:t>
      </w:r>
    </w:p>
    <w:p w14:paraId="05010F20" w14:textId="77777777" w:rsidR="005E423C" w:rsidRDefault="005E423C" w:rsidP="005E423C">
      <w:pPr>
        <w:spacing w:line="259" w:lineRule="auto"/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2017-2018</w:t>
      </w:r>
      <w:r>
        <w:rPr>
          <w:rFonts w:cs="Tahoma"/>
        </w:rPr>
        <w:tab/>
        <w:t>Head representative of Assisting Personnel of Research Unit Archaeology, Art history and Musicology at sub-faculty council and AP fraction council at Faculty of Arts (KU Leuven)</w:t>
      </w:r>
    </w:p>
    <w:p w14:paraId="014B3D58" w14:textId="77777777" w:rsidR="005E423C" w:rsidRDefault="005E423C" w:rsidP="005E423C">
      <w:pPr>
        <w:pStyle w:val="Heading2"/>
      </w:pPr>
      <w:r>
        <w:t>Reviewer activities</w:t>
      </w:r>
    </w:p>
    <w:p w14:paraId="3E7D0EEB" w14:textId="5356E650" w:rsidR="005E423C" w:rsidRPr="00DD31B9" w:rsidRDefault="005E423C" w:rsidP="005E423C">
      <w:r>
        <w:t xml:space="preserve">Reviewer for: Journal of Open Archaeology Data, PLOS ONE, Journal of Computer Applications in Archaeology, </w:t>
      </w:r>
      <w:r>
        <w:rPr>
          <w:rFonts w:eastAsia="Times New Roman"/>
          <w:color w:val="000000"/>
        </w:rPr>
        <w:t>HEROM: Journal of Hellenistic and Roman material culture, Journal of Archaeological Science: Reports, Journal of Artificial Societies and Social Simulation, the Holocene</w:t>
      </w:r>
      <w:r w:rsidR="001E4262">
        <w:rPr>
          <w:rFonts w:eastAsia="Times New Roman"/>
          <w:color w:val="000000"/>
        </w:rPr>
        <w:t>, International Journal of Modelling and Simulation.</w:t>
      </w:r>
    </w:p>
    <w:p w14:paraId="36DC9D83" w14:textId="77777777" w:rsidR="000C60F7" w:rsidRPr="00440053" w:rsidRDefault="000C60F7" w:rsidP="000C60F7">
      <w:pPr>
        <w:pStyle w:val="Heading1"/>
        <w:spacing w:line="259" w:lineRule="auto"/>
      </w:pPr>
      <w:r w:rsidRPr="00440053">
        <w:t>Conference</w:t>
      </w:r>
      <w:r>
        <w:t xml:space="preserve"> and workshop </w:t>
      </w:r>
      <w:r w:rsidRPr="00440053">
        <w:t>organisation</w:t>
      </w:r>
    </w:p>
    <w:p w14:paraId="7EB0FBC5" w14:textId="60216DCD" w:rsidR="00392C02" w:rsidRPr="0092701A" w:rsidRDefault="000C60F7" w:rsidP="000C60F7">
      <w:pPr>
        <w:spacing w:line="259" w:lineRule="auto"/>
        <w:ind w:left="1440" w:hanging="1440"/>
        <w:jc w:val="both"/>
        <w:rPr>
          <w:rFonts w:cs="Times New Roman"/>
          <w:color w:val="C45911" w:themeColor="accent2" w:themeShade="BF"/>
          <w:szCs w:val="22"/>
        </w:rPr>
      </w:pPr>
      <w:r>
        <w:rPr>
          <w:rFonts w:cs="Times New Roman"/>
          <w:color w:val="C45911" w:themeColor="accent2" w:themeShade="BF"/>
          <w:szCs w:val="22"/>
        </w:rPr>
        <w:t>2022</w:t>
      </w:r>
      <w:r>
        <w:rPr>
          <w:rFonts w:cs="Times New Roman"/>
          <w:color w:val="C45911" w:themeColor="accent2" w:themeShade="BF"/>
          <w:szCs w:val="22"/>
        </w:rPr>
        <w:tab/>
      </w:r>
      <w:r w:rsidR="00392C02" w:rsidRPr="0092701A">
        <w:rPr>
          <w:rFonts w:cs="Times New Roman"/>
          <w:szCs w:val="22"/>
        </w:rPr>
        <w:t xml:space="preserve">Co-organizer Workshop </w:t>
      </w:r>
      <w:r w:rsidR="00392C02" w:rsidRPr="0092701A">
        <w:rPr>
          <w:rFonts w:cs="Times New Roman"/>
          <w:i/>
          <w:iCs/>
          <w:szCs w:val="22"/>
        </w:rPr>
        <w:t>Archaeo-Informatics</w:t>
      </w:r>
      <w:r w:rsidR="0092701A" w:rsidRPr="0092701A">
        <w:rPr>
          <w:rFonts w:cs="Times New Roman"/>
          <w:i/>
          <w:iCs/>
          <w:szCs w:val="22"/>
        </w:rPr>
        <w:t xml:space="preserve"> </w:t>
      </w:r>
      <w:r w:rsidR="0092701A" w:rsidRPr="0092701A">
        <w:rPr>
          <w:rFonts w:cs="Times New Roman"/>
          <w:szCs w:val="22"/>
        </w:rPr>
        <w:t>(22/11-25/11), German Archaeological Institute, Istanbul.</w:t>
      </w:r>
    </w:p>
    <w:p w14:paraId="48936A5B" w14:textId="4C589DF7" w:rsidR="000C60F7" w:rsidRDefault="000C60F7" w:rsidP="00392C02">
      <w:pPr>
        <w:spacing w:line="259" w:lineRule="auto"/>
        <w:ind w:left="1440"/>
        <w:jc w:val="both"/>
        <w:rPr>
          <w:rFonts w:cs="Times New Roman"/>
          <w:szCs w:val="22"/>
        </w:rPr>
      </w:pPr>
      <w:r w:rsidRPr="003A0A45">
        <w:rPr>
          <w:rFonts w:cs="Times New Roman"/>
          <w:szCs w:val="22"/>
        </w:rPr>
        <w:t>Session organiser</w:t>
      </w:r>
      <w:r>
        <w:rPr>
          <w:rFonts w:cs="Times New Roman"/>
          <w:szCs w:val="22"/>
        </w:rPr>
        <w:t xml:space="preserve"> at</w:t>
      </w:r>
      <w:r w:rsidRPr="003A0A45">
        <w:rPr>
          <w:rFonts w:cs="Times New Roman"/>
          <w:szCs w:val="22"/>
        </w:rPr>
        <w:t xml:space="preserve"> </w:t>
      </w:r>
      <w:r w:rsidRPr="002D6D93">
        <w:rPr>
          <w:rFonts w:cs="Times New Roman"/>
          <w:szCs w:val="22"/>
        </w:rPr>
        <w:t>EAA 2022</w:t>
      </w:r>
      <w:r>
        <w:rPr>
          <w:rFonts w:cs="Times New Roman"/>
          <w:szCs w:val="22"/>
        </w:rPr>
        <w:t xml:space="preserve"> (31/08-4/09):</w:t>
      </w:r>
      <w:r w:rsidRPr="0066103B">
        <w:t xml:space="preserve"> </w:t>
      </w:r>
      <w:r w:rsidRPr="000814E5">
        <w:rPr>
          <w:rFonts w:cs="Times New Roman"/>
          <w:i/>
          <w:iCs/>
          <w:szCs w:val="22"/>
        </w:rPr>
        <w:t>Agent-based modelling of socio-ecological systems in Archaeology. Towards a new research community.</w:t>
      </w:r>
    </w:p>
    <w:p w14:paraId="5A63EEA3" w14:textId="3AFAB217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>
        <w:rPr>
          <w:rFonts w:cs="Times New Roman"/>
          <w:color w:val="C45911" w:themeColor="accent2" w:themeShade="BF"/>
          <w:szCs w:val="22"/>
        </w:rPr>
        <w:tab/>
      </w:r>
      <w:r w:rsidRPr="003A0A45">
        <w:rPr>
          <w:rFonts w:cs="Times New Roman"/>
          <w:szCs w:val="22"/>
        </w:rPr>
        <w:t>Session organiser</w:t>
      </w:r>
      <w:r>
        <w:rPr>
          <w:rFonts w:cs="Times New Roman"/>
          <w:szCs w:val="22"/>
        </w:rPr>
        <w:t xml:space="preserve"> at</w:t>
      </w:r>
      <w:r w:rsidRPr="003A0A45">
        <w:rPr>
          <w:rFonts w:cs="Times New Roman"/>
          <w:szCs w:val="22"/>
        </w:rPr>
        <w:t xml:space="preserve"> </w:t>
      </w:r>
      <w:r w:rsidRPr="002D6D93">
        <w:rPr>
          <w:rFonts w:cs="Times New Roman"/>
          <w:szCs w:val="22"/>
        </w:rPr>
        <w:t>EAA 2022</w:t>
      </w:r>
      <w:r>
        <w:rPr>
          <w:rFonts w:cs="Times New Roman"/>
          <w:szCs w:val="22"/>
        </w:rPr>
        <w:t xml:space="preserve"> (31/08-4/09):</w:t>
      </w:r>
      <w:r w:rsidRPr="0066103B">
        <w:t xml:space="preserve"> </w:t>
      </w:r>
      <w:r w:rsidRPr="000814E5">
        <w:rPr>
          <w:i/>
          <w:iCs/>
        </w:rPr>
        <w:t xml:space="preserve">Roundtable: </w:t>
      </w:r>
      <w:r w:rsidRPr="000814E5">
        <w:rPr>
          <w:rFonts w:cs="Times New Roman"/>
          <w:i/>
          <w:iCs/>
          <w:szCs w:val="22"/>
        </w:rPr>
        <w:t>Towards an Open Platform for Computer Simulations of Past Socio-ecological Systems.</w:t>
      </w:r>
    </w:p>
    <w:p w14:paraId="0E81C297" w14:textId="583016D7" w:rsidR="00C91007" w:rsidRPr="00BA379C" w:rsidRDefault="00C9100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ab/>
        <w:t>Session organiser at CAA 2022</w:t>
      </w:r>
      <w:r w:rsidR="003C4270">
        <w:rPr>
          <w:rFonts w:cs="Times New Roman"/>
          <w:szCs w:val="22"/>
        </w:rPr>
        <w:t xml:space="preserve"> (8/08-11/08): </w:t>
      </w:r>
      <w:r w:rsidR="00BA379C" w:rsidRPr="000814E5">
        <w:rPr>
          <w:i/>
          <w:iCs/>
        </w:rPr>
        <w:t xml:space="preserve">Roundtable: </w:t>
      </w:r>
      <w:r w:rsidR="00BA379C" w:rsidRPr="000814E5">
        <w:rPr>
          <w:rFonts w:cs="Times New Roman"/>
          <w:i/>
          <w:iCs/>
          <w:szCs w:val="22"/>
        </w:rPr>
        <w:t>Towards an Open Platform for Computer Simulations of Past Socio-ecological Systems.</w:t>
      </w:r>
    </w:p>
    <w:p w14:paraId="46C6CB4A" w14:textId="585222A6" w:rsidR="000C60F7" w:rsidRPr="00834980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>
        <w:rPr>
          <w:rFonts w:cs="Times New Roman"/>
          <w:color w:val="C45911" w:themeColor="accent2" w:themeShade="BF"/>
          <w:szCs w:val="22"/>
        </w:rPr>
        <w:t>2021</w:t>
      </w:r>
      <w:r>
        <w:rPr>
          <w:rFonts w:cs="Times New Roman"/>
          <w:color w:val="C45911" w:themeColor="accent2" w:themeShade="BF"/>
          <w:szCs w:val="22"/>
        </w:rPr>
        <w:tab/>
      </w:r>
      <w:r w:rsidRPr="003A0A45">
        <w:rPr>
          <w:rFonts w:cs="Times New Roman"/>
          <w:szCs w:val="22"/>
        </w:rPr>
        <w:t>Sessi</w:t>
      </w:r>
      <w:r w:rsidR="006E2D69">
        <w:rPr>
          <w:rFonts w:cs="Times New Roman"/>
          <w:szCs w:val="22"/>
        </w:rPr>
        <w:t>o</w:t>
      </w:r>
      <w:r w:rsidRPr="003A0A45">
        <w:rPr>
          <w:rFonts w:cs="Times New Roman"/>
          <w:szCs w:val="22"/>
        </w:rPr>
        <w:t>n organiser</w:t>
      </w:r>
      <w:r>
        <w:rPr>
          <w:rFonts w:cs="Times New Roman"/>
          <w:szCs w:val="22"/>
        </w:rPr>
        <w:t xml:space="preserve"> at </w:t>
      </w:r>
      <w:r w:rsidRPr="003A0A45">
        <w:rPr>
          <w:rFonts w:cs="Times New Roman"/>
          <w:szCs w:val="22"/>
        </w:rPr>
        <w:t>EAA 2021</w:t>
      </w:r>
      <w:r>
        <w:rPr>
          <w:rFonts w:cs="Times New Roman"/>
          <w:szCs w:val="22"/>
        </w:rPr>
        <w:t xml:space="preserve">: </w:t>
      </w:r>
      <w:r w:rsidRPr="000814E5">
        <w:rPr>
          <w:rFonts w:cs="Times New Roman"/>
          <w:i/>
          <w:iCs/>
          <w:szCs w:val="22"/>
        </w:rPr>
        <w:t>A Network for Agent-Based Modelling of Socio-Ecological Systems in Archaeology (NAS</w:t>
      </w:r>
      <w:r>
        <w:rPr>
          <w:rFonts w:cs="Times New Roman"/>
          <w:i/>
          <w:iCs/>
          <w:szCs w:val="22"/>
        </w:rPr>
        <w:t>S</w:t>
      </w:r>
      <w:r w:rsidRPr="000814E5">
        <w:rPr>
          <w:rFonts w:cs="Times New Roman"/>
          <w:i/>
          <w:iCs/>
          <w:szCs w:val="22"/>
        </w:rPr>
        <w:t>A)</w:t>
      </w:r>
    </w:p>
    <w:p w14:paraId="5371BB2F" w14:textId="4FD6EF0C" w:rsidR="000C60F7" w:rsidRPr="00671EAF" w:rsidRDefault="00F32A03" w:rsidP="000C60F7">
      <w:pPr>
        <w:spacing w:line="259" w:lineRule="auto"/>
        <w:ind w:left="144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O</w:t>
      </w:r>
      <w:r w:rsidR="000C60F7">
        <w:rPr>
          <w:rFonts w:cs="Times New Roman"/>
          <w:szCs w:val="22"/>
        </w:rPr>
        <w:t>rganiser of workshop “</w:t>
      </w:r>
      <w:r w:rsidR="000C60F7" w:rsidRPr="00C05272">
        <w:rPr>
          <w:rFonts w:cs="Times New Roman"/>
          <w:i/>
          <w:iCs/>
          <w:szCs w:val="22"/>
        </w:rPr>
        <w:t>From past to future: Deep-time patterns of sustainability and resilience in socio-ecological systems</w:t>
      </w:r>
      <w:r w:rsidR="000C60F7">
        <w:rPr>
          <w:rFonts w:cs="Times New Roman"/>
          <w:szCs w:val="22"/>
        </w:rPr>
        <w:t>” at KU Leuven, 11-12 May 2021.</w:t>
      </w:r>
    </w:p>
    <w:p w14:paraId="4D26EA17" w14:textId="77777777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2019</w:t>
      </w:r>
      <w:r w:rsidRPr="00440053">
        <w:rPr>
          <w:rFonts w:cs="Times New Roman"/>
          <w:color w:val="C45911" w:themeColor="accent2" w:themeShade="BF"/>
          <w:szCs w:val="22"/>
        </w:rPr>
        <w:tab/>
      </w:r>
      <w:r w:rsidRPr="00440053">
        <w:rPr>
          <w:rFonts w:cs="Times New Roman"/>
          <w:szCs w:val="22"/>
        </w:rPr>
        <w:t xml:space="preserve">Organising committee of </w:t>
      </w:r>
      <w:r w:rsidRPr="000814E5">
        <w:rPr>
          <w:rFonts w:cs="Times New Roman"/>
          <w:i/>
          <w:iCs/>
          <w:szCs w:val="22"/>
        </w:rPr>
        <w:t>“Computer applications &amp; Quantitative Methods in Archaeology Conference (Netherlands-Flanders Chapter)”</w:t>
      </w:r>
      <w:r w:rsidRPr="00440053">
        <w:rPr>
          <w:rFonts w:cs="Times New Roman"/>
          <w:szCs w:val="22"/>
        </w:rPr>
        <w:t xml:space="preserve"> at Leuven, 23-25 October 2019.</w:t>
      </w:r>
    </w:p>
    <w:p w14:paraId="68EF6366" w14:textId="77777777" w:rsidR="000C60F7" w:rsidRDefault="000C60F7" w:rsidP="000C60F7">
      <w:pPr>
        <w:spacing w:line="259" w:lineRule="auto"/>
        <w:ind w:left="1440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 xml:space="preserve">Workshop at </w:t>
      </w:r>
      <w:r w:rsidRPr="000814E5">
        <w:rPr>
          <w:rFonts w:cs="Times New Roman"/>
          <w:szCs w:val="20"/>
        </w:rPr>
        <w:t>Computer Applications &amp; Quantitative Methods in Archaeology (Netherlands/Flanders Chapter):</w:t>
      </w:r>
      <w:r>
        <w:rPr>
          <w:rFonts w:cs="Times New Roman"/>
          <w:szCs w:val="20"/>
        </w:rPr>
        <w:t xml:space="preserve"> </w:t>
      </w:r>
      <w:r w:rsidRPr="00B35759">
        <w:rPr>
          <w:rFonts w:cs="Times New Roman"/>
          <w:szCs w:val="20"/>
        </w:rPr>
        <w:t>“</w:t>
      </w:r>
      <w:r w:rsidRPr="000814E5">
        <w:rPr>
          <w:rFonts w:cs="Times New Roman"/>
          <w:i/>
          <w:iCs/>
          <w:szCs w:val="20"/>
        </w:rPr>
        <w:t>Agent-based modelling: Are computer simulations useful for archaeologists?”</w:t>
      </w:r>
    </w:p>
    <w:p w14:paraId="42C5213D" w14:textId="77777777" w:rsidR="000C60F7" w:rsidRPr="00B35759" w:rsidRDefault="000C60F7" w:rsidP="000C60F7">
      <w:pPr>
        <w:spacing w:line="259" w:lineRule="auto"/>
        <w:ind w:left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>Workshop at Middle Eastern Technical University (Ankara)</w:t>
      </w:r>
    </w:p>
    <w:p w14:paraId="1F98EB31" w14:textId="77777777" w:rsidR="000C60F7" w:rsidRPr="00B75A0B" w:rsidRDefault="000C60F7" w:rsidP="000C60F7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ab/>
        <w:t>“</w:t>
      </w:r>
      <w:r w:rsidRPr="000814E5">
        <w:rPr>
          <w:rFonts w:cs="Times New Roman"/>
          <w:i/>
          <w:iCs/>
          <w:szCs w:val="20"/>
        </w:rPr>
        <w:t>Digital archaeology and model thinking: Hands-on examples, best practices and tutorials in data science, agent-based modelling, and network analysis</w:t>
      </w:r>
      <w:r w:rsidRPr="00B35759">
        <w:rPr>
          <w:rFonts w:cs="Times New Roman"/>
          <w:szCs w:val="20"/>
        </w:rPr>
        <w:t>.”</w:t>
      </w:r>
    </w:p>
    <w:p w14:paraId="48837BF6" w14:textId="77777777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2016</w:t>
      </w:r>
      <w:r w:rsidRPr="00440053">
        <w:rPr>
          <w:rFonts w:cs="Times New Roman"/>
          <w:szCs w:val="22"/>
        </w:rPr>
        <w:tab/>
      </w:r>
      <w:r w:rsidRPr="00B35759">
        <w:rPr>
          <w:rFonts w:cs="Times New Roman"/>
          <w:szCs w:val="22"/>
        </w:rPr>
        <w:t>Main or</w:t>
      </w:r>
      <w:r w:rsidRPr="00440053">
        <w:rPr>
          <w:rFonts w:cs="Times New Roman"/>
          <w:szCs w:val="22"/>
        </w:rPr>
        <w:t xml:space="preserve">ganiser of </w:t>
      </w:r>
      <w:r w:rsidRPr="00440053">
        <w:rPr>
          <w:rFonts w:cs="Times New Roman"/>
          <w:i/>
          <w:szCs w:val="22"/>
        </w:rPr>
        <w:t>Synoikismos</w:t>
      </w:r>
      <w:r w:rsidRPr="00440053">
        <w:rPr>
          <w:rFonts w:cs="Times New Roman"/>
          <w:szCs w:val="22"/>
        </w:rPr>
        <w:t xml:space="preserve"> seminar “</w:t>
      </w:r>
      <w:r w:rsidRPr="00440053">
        <w:rPr>
          <w:rFonts w:cs="Times New Roman"/>
          <w:i/>
          <w:szCs w:val="22"/>
        </w:rPr>
        <w:t>Complexity and social-ecological systems”</w:t>
      </w:r>
      <w:r w:rsidRPr="00440053">
        <w:rPr>
          <w:rFonts w:cs="Times New Roman"/>
          <w:szCs w:val="22"/>
        </w:rPr>
        <w:t xml:space="preserve"> at </w:t>
      </w:r>
      <w:r>
        <w:rPr>
          <w:rFonts w:cs="Times New Roman"/>
          <w:szCs w:val="22"/>
        </w:rPr>
        <w:t>KU</w:t>
      </w:r>
      <w:r w:rsidRPr="00440053">
        <w:rPr>
          <w:rFonts w:cs="Times New Roman"/>
          <w:szCs w:val="22"/>
        </w:rPr>
        <w:t xml:space="preserve"> Leuven, 18 February 2016.</w:t>
      </w:r>
    </w:p>
    <w:p w14:paraId="773758F1" w14:textId="77777777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2014-</w:t>
      </w:r>
      <w:r>
        <w:rPr>
          <w:rFonts w:cs="Times New Roman"/>
          <w:color w:val="C45911" w:themeColor="accent2" w:themeShade="BF"/>
          <w:szCs w:val="22"/>
        </w:rPr>
        <w:t>2020</w:t>
      </w:r>
      <w:r w:rsidRPr="00440053">
        <w:rPr>
          <w:rFonts w:cs="Times New Roman"/>
          <w:color w:val="C45911" w:themeColor="accent2" w:themeShade="BF"/>
          <w:szCs w:val="22"/>
        </w:rPr>
        <w:tab/>
      </w:r>
      <w:r w:rsidRPr="00440053">
        <w:rPr>
          <w:rFonts w:cs="Times New Roman"/>
          <w:szCs w:val="22"/>
        </w:rPr>
        <w:t>Organi</w:t>
      </w:r>
      <w:r>
        <w:rPr>
          <w:rFonts w:cs="Times New Roman"/>
          <w:szCs w:val="22"/>
        </w:rPr>
        <w:t>s</w:t>
      </w:r>
      <w:r w:rsidRPr="00440053">
        <w:rPr>
          <w:rFonts w:cs="Times New Roman"/>
          <w:szCs w:val="22"/>
        </w:rPr>
        <w:t>ing committee of the monthly “</w:t>
      </w:r>
      <w:r w:rsidRPr="00440053">
        <w:rPr>
          <w:rFonts w:cs="Times New Roman"/>
          <w:i/>
          <w:szCs w:val="22"/>
        </w:rPr>
        <w:t>Leuven Archaeological Research Seminars</w:t>
      </w:r>
      <w:r w:rsidRPr="00440053">
        <w:rPr>
          <w:rFonts w:cs="Times New Roman"/>
          <w:szCs w:val="22"/>
        </w:rPr>
        <w:t xml:space="preserve">” at </w:t>
      </w:r>
      <w:r>
        <w:rPr>
          <w:rFonts w:cs="Times New Roman"/>
          <w:szCs w:val="22"/>
        </w:rPr>
        <w:t>KU</w:t>
      </w:r>
      <w:r w:rsidRPr="00440053">
        <w:rPr>
          <w:rFonts w:cs="Times New Roman"/>
          <w:szCs w:val="22"/>
        </w:rPr>
        <w:t xml:space="preserve"> Leuven.</w:t>
      </w:r>
    </w:p>
    <w:p w14:paraId="46D91B39" w14:textId="77777777" w:rsidR="005855B4" w:rsidRDefault="005855B4" w:rsidP="005855B4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>Invited Talks</w:t>
      </w:r>
    </w:p>
    <w:p w14:paraId="456D5933" w14:textId="77777777" w:rsidR="007E2A49" w:rsidRPr="007E2A49" w:rsidRDefault="005855B4" w:rsidP="007E2A49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2022</w:t>
      </w:r>
      <w:r>
        <w:rPr>
          <w:rFonts w:cs="Tahoma"/>
          <w:color w:val="C45911" w:themeColor="accent2" w:themeShade="BF"/>
        </w:rPr>
        <w:tab/>
      </w:r>
      <w:r w:rsidR="007E2A49" w:rsidRPr="007E2A49">
        <w:rPr>
          <w:rFonts w:cs="Tahoma"/>
        </w:rPr>
        <w:t>Computational and Digital Archaeology Seminar Series, University of Cambridge</w:t>
      </w:r>
    </w:p>
    <w:p w14:paraId="673D3222" w14:textId="77777777" w:rsidR="007E2A49" w:rsidRPr="007E2A49" w:rsidRDefault="007E2A49" w:rsidP="007E2A49">
      <w:pPr>
        <w:spacing w:line="259" w:lineRule="auto"/>
        <w:ind w:left="1440" w:hanging="1440"/>
        <w:rPr>
          <w:rFonts w:cs="Tahoma"/>
        </w:rPr>
      </w:pPr>
      <w:r w:rsidRPr="007E2A49">
        <w:rPr>
          <w:rFonts w:cs="Tahoma"/>
        </w:rPr>
        <w:lastRenderedPageBreak/>
        <w:tab/>
        <w:t>Invited talk: SagaScape: Simulating human impact and community formation in southwest Anatolia during the first millennium BCE</w:t>
      </w:r>
    </w:p>
    <w:p w14:paraId="53EFE8A9" w14:textId="32AB0DCD" w:rsidR="00514613" w:rsidRPr="00514613" w:rsidRDefault="00296CFB" w:rsidP="007E2A49">
      <w:pPr>
        <w:spacing w:line="259" w:lineRule="auto"/>
        <w:ind w:left="1440"/>
        <w:rPr>
          <w:rFonts w:cs="Tahoma"/>
        </w:rPr>
      </w:pPr>
      <w:r>
        <w:rPr>
          <w:rFonts w:cs="Tahoma"/>
        </w:rPr>
        <w:t>Archaeology in Action Lectures</w:t>
      </w:r>
      <w:r w:rsidR="000A4FF5">
        <w:rPr>
          <w:rFonts w:cs="Tahoma"/>
        </w:rPr>
        <w:t xml:space="preserve">: East Aegean/Anatolia (to be held on </w:t>
      </w:r>
      <w:r w:rsidR="008E6797">
        <w:rPr>
          <w:rFonts w:cs="Tahoma"/>
        </w:rPr>
        <w:t>June 6th</w:t>
      </w:r>
      <w:r w:rsidR="000A4FF5">
        <w:rPr>
          <w:rFonts w:cs="Tahoma"/>
        </w:rPr>
        <w:t>)</w:t>
      </w:r>
      <w:r>
        <w:rPr>
          <w:rFonts w:cs="Tahoma"/>
        </w:rPr>
        <w:t>. The International Association for Archaeological Research in Western &amp; Central Asia</w:t>
      </w:r>
      <w:r w:rsidR="000A4FF5">
        <w:rPr>
          <w:rFonts w:cs="Tahoma"/>
        </w:rPr>
        <w:br/>
      </w:r>
      <w:r w:rsidR="00514613">
        <w:rPr>
          <w:rFonts w:cs="Tahoma"/>
        </w:rPr>
        <w:t xml:space="preserve">Invited talk: </w:t>
      </w:r>
      <w:r w:rsidR="00514613" w:rsidRPr="000A4FF5">
        <w:rPr>
          <w:rFonts w:cs="Tahoma"/>
          <w:i/>
          <w:iCs/>
        </w:rPr>
        <w:t>The Light and Shadow of Hellenism: The Hellenistic Period in Anatolia</w:t>
      </w:r>
      <w:r w:rsidR="00717224">
        <w:rPr>
          <w:rFonts w:cs="Tahoma"/>
          <w:i/>
          <w:iCs/>
        </w:rPr>
        <w:t>.</w:t>
      </w:r>
    </w:p>
    <w:p w14:paraId="7667EFC3" w14:textId="796A396B" w:rsidR="006932D0" w:rsidRPr="007E1349" w:rsidRDefault="008D5195" w:rsidP="009B40DB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</w:r>
      <w:r w:rsidR="00966004">
        <w:rPr>
          <w:rFonts w:cs="Tahoma"/>
        </w:rPr>
        <w:t>Public Lecture</w:t>
      </w:r>
      <w:r w:rsidR="00717224">
        <w:rPr>
          <w:rFonts w:cs="Tahoma"/>
        </w:rPr>
        <w:t xml:space="preserve">s </w:t>
      </w:r>
      <w:r w:rsidR="00966004">
        <w:rPr>
          <w:rFonts w:cs="Tahoma"/>
        </w:rPr>
        <w:t xml:space="preserve">at </w:t>
      </w:r>
      <w:r>
        <w:rPr>
          <w:rFonts w:cs="Tahoma"/>
        </w:rPr>
        <w:t xml:space="preserve">Deutsches </w:t>
      </w:r>
      <w:r w:rsidR="00641EB0">
        <w:rPr>
          <w:rFonts w:cs="Tahoma"/>
        </w:rPr>
        <w:t>Archäologisches Institut</w:t>
      </w:r>
      <w:r w:rsidR="00452E3F">
        <w:rPr>
          <w:rFonts w:cs="Tahoma"/>
        </w:rPr>
        <w:t xml:space="preserve"> -</w:t>
      </w:r>
      <w:r w:rsidR="00641EB0">
        <w:rPr>
          <w:rFonts w:cs="Tahoma"/>
        </w:rPr>
        <w:t xml:space="preserve"> Istanbul (to be held </w:t>
      </w:r>
      <w:r w:rsidR="008E6797">
        <w:rPr>
          <w:rFonts w:cs="Tahoma"/>
        </w:rPr>
        <w:t>March 17th</w:t>
      </w:r>
      <w:r w:rsidR="009B40DB">
        <w:rPr>
          <w:rFonts w:cs="Tahoma"/>
        </w:rPr>
        <w:t>)</w:t>
      </w:r>
      <w:r w:rsidR="009B40DB">
        <w:rPr>
          <w:rFonts w:cs="Tahoma"/>
        </w:rPr>
        <w:br/>
      </w:r>
      <w:r w:rsidR="006932D0">
        <w:rPr>
          <w:rFonts w:cs="Tahoma"/>
        </w:rPr>
        <w:t xml:space="preserve">Invited talk: </w:t>
      </w:r>
      <w:r w:rsidR="006932D0" w:rsidRPr="009B40DB">
        <w:rPr>
          <w:rFonts w:cs="Tahoma"/>
          <w:i/>
          <w:iCs/>
        </w:rPr>
        <w:t>Urban complexity and human-environment interactions in Bronze Age to Hellenistic Anatolia</w:t>
      </w:r>
      <w:r w:rsidR="00717224">
        <w:rPr>
          <w:rFonts w:cs="Tahoma"/>
          <w:i/>
          <w:iCs/>
        </w:rPr>
        <w:t>.</w:t>
      </w:r>
    </w:p>
    <w:p w14:paraId="57F7CE07" w14:textId="7B4A50AC" w:rsidR="005855B4" w:rsidRPr="007E1349" w:rsidRDefault="005855B4" w:rsidP="005855B4">
      <w:pPr>
        <w:spacing w:line="259" w:lineRule="auto"/>
        <w:ind w:left="1440" w:hanging="1440"/>
        <w:rPr>
          <w:rFonts w:cs="Tahoma"/>
        </w:rPr>
      </w:pPr>
      <w:r w:rsidRPr="007E1349">
        <w:rPr>
          <w:rFonts w:cs="Tahoma"/>
        </w:rPr>
        <w:tab/>
        <w:t>Trans</w:t>
      </w:r>
      <w:r w:rsidR="009B40DB">
        <w:rPr>
          <w:rFonts w:cs="Tahoma"/>
        </w:rPr>
        <w:t>PergMikro</w:t>
      </w:r>
      <w:r w:rsidR="008E6797">
        <w:rPr>
          <w:rFonts w:cs="Tahoma"/>
        </w:rPr>
        <w:t xml:space="preserve"> Workshop: </w:t>
      </w:r>
      <w:r w:rsidR="008E6797" w:rsidRPr="008E6797">
        <w:rPr>
          <w:rFonts w:cs="Tahoma"/>
        </w:rPr>
        <w:t>Micro-Regions as Spaces of Socio-ecological Interaction</w:t>
      </w:r>
      <w:r w:rsidR="008E6797">
        <w:rPr>
          <w:rFonts w:cs="Tahoma"/>
        </w:rPr>
        <w:br/>
        <w:t xml:space="preserve">Invited talk: </w:t>
      </w:r>
      <w:r w:rsidR="007D10F8" w:rsidRPr="007D10F8">
        <w:rPr>
          <w:rFonts w:cs="Tahoma"/>
          <w:i/>
          <w:iCs/>
        </w:rPr>
        <w:t>Social-Ecological Systems in Archaeology</w:t>
      </w:r>
      <w:r w:rsidR="007D10F8">
        <w:rPr>
          <w:rFonts w:cs="Tahoma"/>
        </w:rPr>
        <w:t>.</w:t>
      </w:r>
    </w:p>
    <w:p w14:paraId="1AA70AAB" w14:textId="0E6E967B" w:rsidR="0018442F" w:rsidRDefault="00770F43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ReForm Lectures</w:t>
      </w:r>
      <w:r w:rsidR="00F00B53">
        <w:rPr>
          <w:rFonts w:cs="Tahoma"/>
        </w:rPr>
        <w:t xml:space="preserve">: Systemic Dynamics </w:t>
      </w:r>
      <w:r w:rsidR="009D5DC4">
        <w:rPr>
          <w:rFonts w:cs="Tahoma"/>
        </w:rPr>
        <w:t>–</w:t>
      </w:r>
      <w:r w:rsidR="00F00B53">
        <w:rPr>
          <w:rFonts w:cs="Tahoma"/>
        </w:rPr>
        <w:t xml:space="preserve"> </w:t>
      </w:r>
      <w:r w:rsidR="009D5DC4" w:rsidRPr="009D5DC4">
        <w:rPr>
          <w:rFonts w:cs="Tahoma"/>
        </w:rPr>
        <w:t>RessourcenCampus</w:t>
      </w:r>
      <w:r w:rsidR="009D5DC4">
        <w:rPr>
          <w:rFonts w:cs="Tahoma"/>
        </w:rPr>
        <w:t xml:space="preserve"> Bochum</w:t>
      </w:r>
      <w:r w:rsidR="0018442F">
        <w:rPr>
          <w:rFonts w:cs="Tahoma"/>
        </w:rPr>
        <w:br/>
        <w:t xml:space="preserve">Invited talk: </w:t>
      </w:r>
      <w:r w:rsidR="0018442F" w:rsidRPr="0018442F">
        <w:rPr>
          <w:rFonts w:cs="Tahoma"/>
          <w:i/>
          <w:iCs/>
        </w:rPr>
        <w:t>Long-term trajectories of social complexity: Feedback loops, sunk-costs and material prerequisites in social systems</w:t>
      </w:r>
      <w:r w:rsidR="00717224">
        <w:rPr>
          <w:rFonts w:cs="Tahoma"/>
          <w:i/>
          <w:iCs/>
        </w:rPr>
        <w:t>.</w:t>
      </w:r>
    </w:p>
    <w:p w14:paraId="662515AE" w14:textId="2CD1814D" w:rsidR="007B15F4" w:rsidRDefault="00B91334" w:rsidP="007B15F4">
      <w:pPr>
        <w:spacing w:line="259" w:lineRule="auto"/>
        <w:ind w:left="1440"/>
        <w:rPr>
          <w:rFonts w:cs="Tahoma"/>
          <w:i/>
          <w:iCs/>
        </w:rPr>
      </w:pPr>
      <w:r>
        <w:t>Dynamical Systems and Networks Seminars – Université de Namur</w:t>
      </w:r>
      <w:r w:rsidR="007B15F4">
        <w:rPr>
          <w:rFonts w:cs="Tahoma"/>
        </w:rPr>
        <w:br/>
        <w:t xml:space="preserve">Invited talk: </w:t>
      </w:r>
      <w:r w:rsidR="007B15F4" w:rsidRPr="00A27506">
        <w:rPr>
          <w:rFonts w:cs="Tahoma"/>
          <w:i/>
          <w:iCs/>
        </w:rPr>
        <w:t>Quantitative shape-based approaches to functional typologies. The case of Sagalassos and environs in southwest Anatolia (Turkey)</w:t>
      </w:r>
      <w:r w:rsidR="00A27506">
        <w:rPr>
          <w:rFonts w:cs="Tahoma"/>
          <w:i/>
          <w:iCs/>
        </w:rPr>
        <w:t>.</w:t>
      </w:r>
    </w:p>
    <w:p w14:paraId="49C59F97" w14:textId="7A94087D" w:rsidR="008214AB" w:rsidRPr="008214AB" w:rsidRDefault="00EC23C8" w:rsidP="00EC23C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2021</w:t>
      </w:r>
      <w:r>
        <w:rPr>
          <w:rFonts w:cs="Tahoma"/>
          <w:color w:val="C45911" w:themeColor="accent2" w:themeShade="BF"/>
        </w:rPr>
        <w:tab/>
      </w:r>
      <w:r w:rsidR="008214AB">
        <w:rPr>
          <w:rFonts w:cs="Tahoma"/>
        </w:rPr>
        <w:t>Archaeometry Seminars – Middle East Technical University</w:t>
      </w:r>
      <w:r w:rsidR="008214AB">
        <w:rPr>
          <w:rFonts w:cs="Tahoma"/>
        </w:rPr>
        <w:br/>
        <w:t xml:space="preserve">Invited talk: </w:t>
      </w:r>
      <w:r w:rsidR="008214AB" w:rsidRPr="008214AB">
        <w:rPr>
          <w:rFonts w:cs="Tahoma"/>
          <w:i/>
          <w:iCs/>
        </w:rPr>
        <w:t>Pottery studies and digital archaeology: Data challenges in the case of Sagalassos</w:t>
      </w:r>
      <w:r w:rsidR="008214AB">
        <w:rPr>
          <w:rFonts w:cs="Tahoma"/>
          <w:i/>
          <w:iCs/>
        </w:rPr>
        <w:t>.</w:t>
      </w:r>
    </w:p>
    <w:p w14:paraId="36C1C3F6" w14:textId="5F0494E8" w:rsidR="005855B4" w:rsidRPr="00F164F1" w:rsidRDefault="005855B4" w:rsidP="005855B4">
      <w:pPr>
        <w:spacing w:line="259" w:lineRule="auto"/>
        <w:ind w:left="1440" w:hanging="1440"/>
        <w:rPr>
          <w:rFonts w:cs="Tahoma"/>
          <w:i/>
          <w:iCs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ab/>
      </w:r>
      <w:r w:rsidR="00966004" w:rsidRPr="00966004">
        <w:rPr>
          <w:rFonts w:cs="Tahoma"/>
        </w:rPr>
        <w:t>Workshop “</w:t>
      </w:r>
      <w:r w:rsidR="005A35F5" w:rsidRPr="00966004">
        <w:rPr>
          <w:rFonts w:cs="Tahoma"/>
        </w:rPr>
        <w:t>N</w:t>
      </w:r>
      <w:r w:rsidR="005A35F5">
        <w:rPr>
          <w:rFonts w:cs="Tahoma"/>
        </w:rPr>
        <w:t>etwork Perspectives in the Archaeology of the Ancient Near East and Eastern Mediterranean</w:t>
      </w:r>
      <w:r w:rsidR="00966004">
        <w:rPr>
          <w:rFonts w:cs="Tahoma"/>
        </w:rPr>
        <w:t>”</w:t>
      </w:r>
      <w:r w:rsidR="005A35F5">
        <w:rPr>
          <w:rFonts w:cs="Tahoma"/>
        </w:rPr>
        <w:t xml:space="preserve"> – University of Helsinki</w:t>
      </w:r>
      <w:r w:rsidR="00F164F1">
        <w:rPr>
          <w:rFonts w:cs="Tahoma"/>
        </w:rPr>
        <w:br/>
        <w:t xml:space="preserve">Invited talk: </w:t>
      </w:r>
      <w:r w:rsidR="00F164F1">
        <w:rPr>
          <w:rFonts w:cs="Tahoma"/>
          <w:i/>
          <w:iCs/>
        </w:rPr>
        <w:t>Networks of Pots in Mediterranean Archaeology</w:t>
      </w:r>
      <w:r w:rsidR="00717224">
        <w:rPr>
          <w:rFonts w:cs="Tahoma"/>
          <w:i/>
          <w:iCs/>
        </w:rPr>
        <w:t>.</w:t>
      </w:r>
    </w:p>
    <w:p w14:paraId="6B751181" w14:textId="63AC4C5A" w:rsidR="001D54D0" w:rsidRPr="0063392F" w:rsidRDefault="00D24F9E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Annual meeting of the </w:t>
      </w:r>
      <w:r w:rsidR="004D7C94" w:rsidRPr="004D7C94">
        <w:rPr>
          <w:rFonts w:cs="Tahoma"/>
        </w:rPr>
        <w:t xml:space="preserve">Center of Excellence in </w:t>
      </w:r>
      <w:r>
        <w:rPr>
          <w:rFonts w:cs="Tahoma"/>
        </w:rPr>
        <w:t>Ancient Near Eastern Empires</w:t>
      </w:r>
      <w:r w:rsidR="004D7C94">
        <w:rPr>
          <w:rFonts w:cs="Tahoma"/>
        </w:rPr>
        <w:t>: Networks – tools, data and research (Helsinki)</w:t>
      </w:r>
      <w:r>
        <w:rPr>
          <w:rFonts w:cs="Tahoma"/>
        </w:rPr>
        <w:br/>
      </w:r>
      <w:r w:rsidR="001D54D0">
        <w:rPr>
          <w:rFonts w:cs="Tahoma"/>
        </w:rPr>
        <w:t xml:space="preserve">Keynote speech: </w:t>
      </w:r>
      <w:r w:rsidRPr="00D24F9E">
        <w:rPr>
          <w:rFonts w:cs="Tahoma"/>
          <w:i/>
          <w:iCs/>
        </w:rPr>
        <w:t>Connectivity and interaction: Networks as drivers of social complexity</w:t>
      </w:r>
      <w:r w:rsidR="00717224">
        <w:rPr>
          <w:rFonts w:cs="Tahoma"/>
          <w:i/>
          <w:iCs/>
        </w:rPr>
        <w:t>.</w:t>
      </w:r>
    </w:p>
    <w:p w14:paraId="66DD081D" w14:textId="245B266F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 w:rsidRPr="00E86C0F">
        <w:rPr>
          <w:rFonts w:cs="Tahoma"/>
          <w:color w:val="C45911" w:themeColor="accent2" w:themeShade="BF"/>
        </w:rPr>
        <w:t>2020</w:t>
      </w:r>
      <w:r>
        <w:rPr>
          <w:rFonts w:cs="Tahoma"/>
        </w:rPr>
        <w:tab/>
      </w:r>
      <w:r w:rsidR="00DD2A5E">
        <w:rPr>
          <w:rFonts w:cs="Tahoma"/>
        </w:rPr>
        <w:t>Workshop “</w:t>
      </w:r>
      <w:r w:rsidRPr="007824E4">
        <w:rPr>
          <w:rFonts w:cs="Tahoma"/>
        </w:rPr>
        <w:t>Procurement of raw materials</w:t>
      </w:r>
      <w:r>
        <w:rPr>
          <w:rFonts w:cs="Tahoma"/>
        </w:rPr>
        <w:t xml:space="preserve">. </w:t>
      </w:r>
      <w:r w:rsidRPr="007824E4">
        <w:rPr>
          <w:rFonts w:cs="Tahoma"/>
        </w:rPr>
        <w:t>Pathways to the Late Neolithic of Central and Western Anatolia</w:t>
      </w:r>
      <w:r w:rsidR="00DD2A5E">
        <w:rPr>
          <w:rFonts w:cs="Tahoma"/>
        </w:rPr>
        <w:t>”</w:t>
      </w:r>
      <w:r>
        <w:rPr>
          <w:rFonts w:cs="Tahoma"/>
        </w:rPr>
        <w:t>.</w:t>
      </w:r>
      <w:r w:rsidRPr="007824E4">
        <w:t xml:space="preserve"> </w:t>
      </w:r>
      <w:r w:rsidRPr="007824E4">
        <w:rPr>
          <w:rFonts w:cs="Tahoma"/>
        </w:rPr>
        <w:t>Adam Mickiewicz University</w:t>
      </w:r>
      <w:r>
        <w:rPr>
          <w:rFonts w:cs="Tahoma"/>
        </w:rPr>
        <w:t>, Poznan.</w:t>
      </w:r>
    </w:p>
    <w:p w14:paraId="488D1B46" w14:textId="5A654999" w:rsidR="005855B4" w:rsidRDefault="005855B4" w:rsidP="005855B4">
      <w:pPr>
        <w:spacing w:line="259" w:lineRule="auto"/>
        <w:ind w:left="1440" w:hanging="1440"/>
        <w:rPr>
          <w:rFonts w:cs="Tahoma"/>
          <w:i/>
          <w:iCs/>
        </w:rPr>
      </w:pPr>
      <w:r>
        <w:rPr>
          <w:rFonts w:cs="Tahoma"/>
          <w:color w:val="C45911" w:themeColor="accent2" w:themeShade="BF"/>
        </w:rPr>
        <w:tab/>
      </w:r>
      <w:r w:rsidRPr="001F3F60">
        <w:rPr>
          <w:rFonts w:cs="Tahoma"/>
        </w:rPr>
        <w:t xml:space="preserve">Invited </w:t>
      </w:r>
      <w:r w:rsidR="00514613">
        <w:rPr>
          <w:rFonts w:cs="Tahoma"/>
        </w:rPr>
        <w:t>talk</w:t>
      </w:r>
      <w:r>
        <w:rPr>
          <w:rFonts w:cs="Tahoma"/>
        </w:rPr>
        <w:t xml:space="preserve">: </w:t>
      </w:r>
      <w:r w:rsidRPr="007824E4">
        <w:rPr>
          <w:rFonts w:cs="Tahoma"/>
          <w:i/>
          <w:iCs/>
        </w:rPr>
        <w:t>Resourceful communities: Strategies of resource exploitation in the area of Sagalassos.</w:t>
      </w:r>
    </w:p>
    <w:p w14:paraId="685C24FE" w14:textId="41DD4C54" w:rsidR="005855B4" w:rsidRPr="00B558C2" w:rsidRDefault="005855B4" w:rsidP="00826C4E">
      <w:pPr>
        <w:spacing w:line="259" w:lineRule="auto"/>
        <w:ind w:left="1440" w:hanging="1440"/>
        <w:rPr>
          <w:rFonts w:cs="Times New Roman"/>
          <w:szCs w:val="20"/>
        </w:rPr>
      </w:pPr>
      <w:r w:rsidRPr="00E86C0F">
        <w:rPr>
          <w:rFonts w:cs="Times New Roman"/>
          <w:color w:val="C45911" w:themeColor="accent2" w:themeShade="BF"/>
          <w:szCs w:val="20"/>
        </w:rPr>
        <w:t>2019</w:t>
      </w:r>
      <w:r>
        <w:rPr>
          <w:rFonts w:cs="Times New Roman"/>
          <w:szCs w:val="20"/>
        </w:rPr>
        <w:tab/>
      </w:r>
      <w:r w:rsidRPr="00B558C2">
        <w:rPr>
          <w:rFonts w:cs="Times New Roman"/>
          <w:szCs w:val="20"/>
        </w:rPr>
        <w:t>Guest lecture at Middle Eastern Technical University (Ankara)</w:t>
      </w:r>
      <w:r w:rsidR="00826C4E">
        <w:rPr>
          <w:rFonts w:cs="Times New Roman"/>
          <w:szCs w:val="20"/>
        </w:rPr>
        <w:br/>
        <w:t>Invited talk</w:t>
      </w:r>
      <w:r w:rsidRPr="00B35759">
        <w:rPr>
          <w:rFonts w:cs="Times New Roman"/>
          <w:szCs w:val="20"/>
        </w:rPr>
        <w:t xml:space="preserve">: </w:t>
      </w:r>
      <w:r w:rsidRPr="00826C4E">
        <w:rPr>
          <w:rFonts w:cs="Times New Roman"/>
          <w:i/>
          <w:iCs/>
          <w:szCs w:val="20"/>
        </w:rPr>
        <w:t>Digital archaeology and model thinking: Social complexity in southwest Anatolia</w:t>
      </w:r>
      <w:r w:rsidRPr="00B35759">
        <w:rPr>
          <w:rFonts w:cs="Times New Roman"/>
          <w:szCs w:val="20"/>
        </w:rPr>
        <w:t>.</w:t>
      </w:r>
    </w:p>
    <w:p w14:paraId="66CBF619" w14:textId="77777777" w:rsidR="005855B4" w:rsidRPr="00B4515C" w:rsidRDefault="005855B4" w:rsidP="005855B4">
      <w:pPr>
        <w:pStyle w:val="Heading1"/>
        <w:spacing w:line="259" w:lineRule="auto"/>
        <w:rPr>
          <w:rFonts w:cs="Tahoma"/>
          <w:lang w:val="fr-FR"/>
        </w:rPr>
      </w:pPr>
      <w:r w:rsidRPr="00B4515C">
        <w:rPr>
          <w:rFonts w:cs="Tahoma"/>
          <w:lang w:val="fr-FR"/>
        </w:rPr>
        <w:t>Conference participation</w:t>
      </w:r>
    </w:p>
    <w:p w14:paraId="4A22D801" w14:textId="7AD13443" w:rsidR="00F32A03" w:rsidRPr="00B4515C" w:rsidRDefault="00DC5E3D" w:rsidP="00080F19">
      <w:pPr>
        <w:spacing w:line="259" w:lineRule="auto"/>
        <w:ind w:left="1440" w:hanging="1440"/>
        <w:contextualSpacing/>
        <w:rPr>
          <w:rFonts w:cs="Tahoma"/>
        </w:rPr>
      </w:pPr>
      <w:r w:rsidRPr="006069C0">
        <w:rPr>
          <w:rFonts w:cs="Tahoma"/>
          <w:color w:val="C45911" w:themeColor="accent2" w:themeShade="BF"/>
          <w:lang w:val="fr-FR"/>
        </w:rPr>
        <w:t>2022</w:t>
      </w:r>
      <w:r w:rsidRPr="006069C0">
        <w:rPr>
          <w:rFonts w:cs="Tahoma"/>
          <w:color w:val="C45911" w:themeColor="accent2" w:themeShade="BF"/>
          <w:lang w:val="fr-FR"/>
        </w:rPr>
        <w:tab/>
      </w:r>
      <w:r w:rsidR="006069C0" w:rsidRPr="00080F19">
        <w:rPr>
          <w:rFonts w:cs="Tahoma"/>
          <w:lang w:val="fr-FR"/>
        </w:rPr>
        <w:t xml:space="preserve">42e Rencontres Internationales D’Archéologie et d’Histoire de Nice Cote D’Azur : Dynamiques des Peuplements, des Territoires et des Paysages. </w:t>
      </w:r>
      <w:r w:rsidR="006069C0" w:rsidRPr="00B4515C">
        <w:rPr>
          <w:rFonts w:cs="Tahoma"/>
        </w:rPr>
        <w:t>Bilan et Perspectives en Archéologie Spatiale (12/10-14/10), Nice.</w:t>
      </w:r>
    </w:p>
    <w:p w14:paraId="6ADF2880" w14:textId="225D92B0" w:rsidR="00080F19" w:rsidRDefault="00080F19" w:rsidP="00080F19">
      <w:pPr>
        <w:spacing w:line="259" w:lineRule="auto"/>
        <w:ind w:left="1440"/>
        <w:rPr>
          <w:rFonts w:cs="Tahoma"/>
        </w:rPr>
      </w:pPr>
      <w:r w:rsidRPr="00080F19">
        <w:rPr>
          <w:rFonts w:cs="Tahoma"/>
        </w:rPr>
        <w:t>Paper title : Simulating human impact and community formation during Iron Age t</w:t>
      </w:r>
      <w:r>
        <w:rPr>
          <w:rFonts w:cs="Tahoma"/>
        </w:rPr>
        <w:t xml:space="preserve">o </w:t>
      </w:r>
      <w:r w:rsidRPr="00080F19">
        <w:rPr>
          <w:rFonts w:cs="Tahoma"/>
        </w:rPr>
        <w:t>Hellenistic times in southwest</w:t>
      </w:r>
      <w:r>
        <w:rPr>
          <w:rFonts w:cs="Tahoma"/>
        </w:rPr>
        <w:t xml:space="preserve"> </w:t>
      </w:r>
      <w:r w:rsidRPr="00080F19">
        <w:rPr>
          <w:rFonts w:cs="Tahoma"/>
        </w:rPr>
        <w:t>Anatolia</w:t>
      </w:r>
    </w:p>
    <w:p w14:paraId="311BDBB2" w14:textId="0200A787" w:rsidR="002D5853" w:rsidRDefault="002D5853" w:rsidP="002D5853">
      <w:pPr>
        <w:spacing w:line="259" w:lineRule="auto"/>
        <w:ind w:left="1440"/>
        <w:contextualSpacing/>
        <w:rPr>
          <w:rFonts w:cs="Tahoma"/>
        </w:rPr>
      </w:pPr>
      <w:r w:rsidRPr="00B9189B">
        <w:rPr>
          <w:rFonts w:cs="Tahoma"/>
        </w:rPr>
        <w:t>2</w:t>
      </w:r>
      <w:r w:rsidR="005774E2">
        <w:rPr>
          <w:rFonts w:cs="Tahoma"/>
        </w:rPr>
        <w:t>8</w:t>
      </w:r>
      <w:r w:rsidRPr="00B9189B">
        <w:rPr>
          <w:rFonts w:cs="Tahoma"/>
        </w:rPr>
        <w:t>th Annual Meeting of the European Association of Archaeologists</w:t>
      </w:r>
      <w:r w:rsidR="005774E2">
        <w:rPr>
          <w:rFonts w:cs="Tahoma"/>
        </w:rPr>
        <w:t xml:space="preserve"> </w:t>
      </w:r>
      <w:r w:rsidR="005774E2">
        <w:rPr>
          <w:rFonts w:cs="Times New Roman"/>
          <w:szCs w:val="22"/>
        </w:rPr>
        <w:t>(31/08-4/09)</w:t>
      </w:r>
      <w:r>
        <w:rPr>
          <w:rFonts w:cs="Tahoma"/>
        </w:rPr>
        <w:t>, Budapest.</w:t>
      </w:r>
    </w:p>
    <w:p w14:paraId="6A5FDD39" w14:textId="623D22B6" w:rsidR="002D5853" w:rsidRDefault="002D5853" w:rsidP="002D5853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="005774E2">
        <w:rPr>
          <w:rFonts w:cs="Tahoma"/>
        </w:rPr>
        <w:t>PolisABM: Modelling Urban Systems and Social Complexity in Anatolia.</w:t>
      </w:r>
    </w:p>
    <w:p w14:paraId="5F7EA020" w14:textId="0605AD97" w:rsidR="005774E2" w:rsidRDefault="005774E2" w:rsidP="005774E2">
      <w:pPr>
        <w:spacing w:line="259" w:lineRule="auto"/>
        <w:ind w:left="1440"/>
        <w:contextualSpacing/>
        <w:rPr>
          <w:rFonts w:cs="Tahoma"/>
        </w:rPr>
      </w:pPr>
      <w:r w:rsidRPr="00734E3C">
        <w:rPr>
          <w:rFonts w:cs="Tahoma"/>
        </w:rPr>
        <w:lastRenderedPageBreak/>
        <w:t>Computer applications &amp; Quantitative Methods in Archaeology Conference</w:t>
      </w:r>
      <w:r>
        <w:rPr>
          <w:rFonts w:cs="Tahoma"/>
        </w:rPr>
        <w:t xml:space="preserve"> (</w:t>
      </w:r>
      <w:r>
        <w:rPr>
          <w:rFonts w:cs="Times New Roman"/>
          <w:szCs w:val="22"/>
        </w:rPr>
        <w:t>8/08-11/08), Oxford.</w:t>
      </w:r>
    </w:p>
    <w:p w14:paraId="69376DDF" w14:textId="52BB61A4" w:rsidR="005774E2" w:rsidRDefault="005774E2" w:rsidP="00EA73DF">
      <w:pPr>
        <w:tabs>
          <w:tab w:val="left" w:pos="3312"/>
        </w:tabs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="00EA73DF" w:rsidRPr="00EA73DF">
        <w:rPr>
          <w:rFonts w:cs="Tahoma"/>
        </w:rPr>
        <w:t>Conceptual and computational modelling of social complexity and</w:t>
      </w:r>
      <w:r w:rsidR="00EA73DF">
        <w:rPr>
          <w:rFonts w:cs="Tahoma"/>
        </w:rPr>
        <w:t xml:space="preserve"> </w:t>
      </w:r>
      <w:r w:rsidR="00EA73DF" w:rsidRPr="00EA73DF">
        <w:rPr>
          <w:rFonts w:cs="Tahoma"/>
        </w:rPr>
        <w:t>urbanism</w:t>
      </w:r>
      <w:r w:rsidR="00EA73DF">
        <w:rPr>
          <w:rFonts w:cs="Tahoma"/>
        </w:rPr>
        <w:t xml:space="preserve"> </w:t>
      </w:r>
      <w:r w:rsidR="00EA73DF" w:rsidRPr="00EA73DF">
        <w:rPr>
          <w:rFonts w:cs="Tahoma"/>
        </w:rPr>
        <w:t>in Anatolia</w:t>
      </w:r>
      <w:r w:rsidR="00EA73DF">
        <w:rPr>
          <w:rFonts w:cs="Tahoma"/>
        </w:rPr>
        <w:t>.</w:t>
      </w:r>
    </w:p>
    <w:p w14:paraId="0AC1FCC9" w14:textId="17D1DDD2" w:rsidR="00DC5E3D" w:rsidRPr="00EC06AE" w:rsidRDefault="0029779E" w:rsidP="00F32A03">
      <w:pPr>
        <w:spacing w:line="259" w:lineRule="auto"/>
        <w:ind w:left="720" w:firstLine="720"/>
        <w:contextualSpacing/>
        <w:rPr>
          <w:rFonts w:cs="Tahoma"/>
        </w:rPr>
      </w:pPr>
      <w:r w:rsidRPr="00EC06AE">
        <w:rPr>
          <w:rFonts w:cs="Tahoma"/>
        </w:rPr>
        <w:t>Society for Near Eastern Landscape Archaeology International Symposium</w:t>
      </w:r>
    </w:p>
    <w:p w14:paraId="2070FFF7" w14:textId="067DCFF9" w:rsidR="0029779E" w:rsidRPr="00EC06AE" w:rsidRDefault="0029779E" w:rsidP="00EC06AE">
      <w:pPr>
        <w:spacing w:line="259" w:lineRule="auto"/>
        <w:ind w:left="1440"/>
        <w:rPr>
          <w:rFonts w:cs="Tahoma"/>
        </w:rPr>
      </w:pPr>
      <w:r w:rsidRPr="00EC06AE">
        <w:rPr>
          <w:rFonts w:cs="Tahoma"/>
        </w:rPr>
        <w:t xml:space="preserve">Paper title: </w:t>
      </w:r>
      <w:r w:rsidR="00EC06AE" w:rsidRPr="00EC06AE">
        <w:rPr>
          <w:rFonts w:cs="Tahoma"/>
        </w:rPr>
        <w:t>Modelling subsistence and resource exploitation as proxies for socio-economic complexity in southwest Anatolia</w:t>
      </w:r>
    </w:p>
    <w:p w14:paraId="38E05922" w14:textId="63F3604B" w:rsidR="00A0017B" w:rsidRDefault="005855B4" w:rsidP="00A0017B">
      <w:pPr>
        <w:spacing w:line="259" w:lineRule="auto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</w:t>
      </w:r>
      <w:r>
        <w:rPr>
          <w:rFonts w:cs="Tahoma"/>
          <w:color w:val="C45911" w:themeColor="accent2" w:themeShade="BF"/>
        </w:rPr>
        <w:tab/>
      </w:r>
      <w:r w:rsidR="00A0017B">
        <w:rPr>
          <w:rFonts w:cs="Tahoma"/>
          <w:color w:val="C45911" w:themeColor="accent2" w:themeShade="BF"/>
        </w:rPr>
        <w:tab/>
      </w:r>
      <w:r w:rsidR="00A0017B" w:rsidRPr="00623E79">
        <w:rPr>
          <w:rFonts w:cs="Tahoma"/>
        </w:rPr>
        <w:t>French Regional Conference on Complex Systems 2021</w:t>
      </w:r>
      <w:r w:rsidR="00A0017B">
        <w:rPr>
          <w:rFonts w:cs="Tahoma"/>
        </w:rPr>
        <w:t>, Lyon [online].</w:t>
      </w:r>
    </w:p>
    <w:p w14:paraId="11C84C83" w14:textId="77777777" w:rsidR="00A0017B" w:rsidRPr="00CD0ED6" w:rsidRDefault="00A0017B" w:rsidP="00A0017B">
      <w:pPr>
        <w:spacing w:line="259" w:lineRule="auto"/>
        <w:ind w:left="1440" w:hanging="1440"/>
        <w:rPr>
          <w:rFonts w:cs="Tahoma"/>
        </w:rPr>
      </w:pPr>
      <w:r w:rsidRPr="00CD0ED6">
        <w:rPr>
          <w:rFonts w:cs="Tahoma"/>
        </w:rPr>
        <w:tab/>
      </w:r>
      <w:r>
        <w:rPr>
          <w:rFonts w:cs="Tahoma"/>
        </w:rPr>
        <w:t>Paper title</w:t>
      </w:r>
      <w:r w:rsidRPr="00CD0ED6">
        <w:rPr>
          <w:rFonts w:cs="Tahoma"/>
        </w:rPr>
        <w:t xml:space="preserve">: </w:t>
      </w:r>
      <w:r w:rsidRPr="000C6EE0">
        <w:rPr>
          <w:rFonts w:cs="Tahoma"/>
          <w:i/>
          <w:iCs/>
        </w:rPr>
        <w:t>A new framework for understanding causal mechanisms in long-term trajectories of social complexity</w:t>
      </w:r>
      <w:r>
        <w:rPr>
          <w:rFonts w:cs="Tahoma"/>
          <w:i/>
          <w:iCs/>
        </w:rPr>
        <w:t>.</w:t>
      </w:r>
    </w:p>
    <w:p w14:paraId="39AD16EB" w14:textId="4C2C0B4A" w:rsidR="005855B4" w:rsidRDefault="005855B4" w:rsidP="00A0017B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5</w:t>
      </w:r>
      <w:r w:rsidRPr="00734E3C">
        <w:rPr>
          <w:rFonts w:cs="Tahoma"/>
        </w:rPr>
        <w:t>th IARPotHP Conferenc</w:t>
      </w:r>
      <w:r>
        <w:rPr>
          <w:rFonts w:cs="Tahoma"/>
        </w:rPr>
        <w:t>e: “From East to West and Back Again: Societies, Economies and Ceramics in the Hellenistic World”, Seville [online]</w:t>
      </w:r>
      <w:r w:rsidR="00A94BAE">
        <w:rPr>
          <w:rFonts w:cs="Tahoma"/>
        </w:rPr>
        <w:t>.</w:t>
      </w:r>
    </w:p>
    <w:p w14:paraId="4054F62F" w14:textId="77777777" w:rsidR="005855B4" w:rsidRDefault="005855B4" w:rsidP="005855B4">
      <w:pPr>
        <w:spacing w:line="259" w:lineRule="auto"/>
        <w:ind w:left="1440" w:hanging="1440"/>
        <w:rPr>
          <w:rFonts w:cs="Tahoma"/>
        </w:rPr>
      </w:pPr>
      <w:r w:rsidRPr="000F4284">
        <w:rPr>
          <w:rFonts w:cs="Tahoma"/>
        </w:rPr>
        <w:tab/>
      </w:r>
      <w:r>
        <w:rPr>
          <w:rFonts w:cs="Tahoma"/>
        </w:rPr>
        <w:t>Paper title</w:t>
      </w:r>
      <w:r w:rsidRPr="000F4284">
        <w:rPr>
          <w:rFonts w:cs="Tahoma"/>
        </w:rPr>
        <w:t xml:space="preserve">: </w:t>
      </w:r>
      <w:r w:rsidRPr="000C6EE0">
        <w:rPr>
          <w:rFonts w:cs="Tahoma"/>
          <w:i/>
          <w:iCs/>
        </w:rPr>
        <w:t>Why do things change anyway? Redefining koine as an emergent social, cultural and economic phenomenon at Sagalassos.</w:t>
      </w:r>
    </w:p>
    <w:p w14:paraId="1675477D" w14:textId="69729912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</w:r>
      <w:r w:rsidRPr="00734E3C">
        <w:rPr>
          <w:rFonts w:cs="Tahoma"/>
        </w:rPr>
        <w:t>Computer applications &amp; Quantitative Methods in Archaeology Conference</w:t>
      </w:r>
      <w:r>
        <w:rPr>
          <w:rFonts w:cs="Tahoma"/>
        </w:rPr>
        <w:t>, Limassol [online]</w:t>
      </w:r>
      <w:r w:rsidR="00A94BAE">
        <w:rPr>
          <w:rFonts w:cs="Tahoma"/>
        </w:rPr>
        <w:t>.</w:t>
      </w:r>
    </w:p>
    <w:p w14:paraId="2C4434CB" w14:textId="77777777" w:rsidR="005855B4" w:rsidRPr="000F428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  <w:t xml:space="preserve">Paper title: </w:t>
      </w:r>
      <w:r w:rsidRPr="000C6EE0">
        <w:rPr>
          <w:rFonts w:cs="Tahoma"/>
          <w:i/>
          <w:iCs/>
        </w:rPr>
        <w:t>PolisABM: Modelling polis formation, urban systems and social complexity in the eastern Mediterranean from Iron Age to Hellenistic times.</w:t>
      </w:r>
    </w:p>
    <w:p w14:paraId="7A8F673E" w14:textId="30A0B94C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ED13D2">
        <w:rPr>
          <w:rFonts w:cs="Tahoma"/>
        </w:rPr>
        <w:t>International Conference</w:t>
      </w:r>
      <w:r>
        <w:rPr>
          <w:rFonts w:cs="Tahoma"/>
        </w:rPr>
        <w:t xml:space="preserve"> on </w:t>
      </w:r>
      <w:r w:rsidRPr="00ED13D2">
        <w:rPr>
          <w:rFonts w:cs="Tahoma"/>
        </w:rPr>
        <w:t>Resources and Transformation</w:t>
      </w:r>
      <w:r>
        <w:rPr>
          <w:rFonts w:cs="Tahoma"/>
        </w:rPr>
        <w:t xml:space="preserve"> </w:t>
      </w:r>
      <w:r w:rsidRPr="00ED13D2">
        <w:rPr>
          <w:rFonts w:cs="Tahoma"/>
        </w:rPr>
        <w:t>in Pre-modern Societies</w:t>
      </w:r>
      <w:r>
        <w:rPr>
          <w:rFonts w:cs="Tahoma"/>
        </w:rPr>
        <w:t xml:space="preserve">, </w:t>
      </w:r>
      <w:r w:rsidRPr="00ED13D2">
        <w:rPr>
          <w:rFonts w:cs="Tahoma"/>
        </w:rPr>
        <w:t>Bochum</w:t>
      </w:r>
      <w:r>
        <w:rPr>
          <w:rFonts w:cs="Tahoma"/>
        </w:rPr>
        <w:t xml:space="preserve"> [online]</w:t>
      </w:r>
      <w:r w:rsidR="00A94BAE">
        <w:rPr>
          <w:rFonts w:cs="Tahoma"/>
        </w:rPr>
        <w:t>.</w:t>
      </w:r>
    </w:p>
    <w:p w14:paraId="6A78B0EE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Pr="00ED13D2">
        <w:rPr>
          <w:rFonts w:cs="Tahoma"/>
        </w:rPr>
        <w:t xml:space="preserve">: </w:t>
      </w:r>
      <w:r w:rsidRPr="007716A5">
        <w:rPr>
          <w:rFonts w:cs="Tahoma"/>
          <w:i/>
          <w:iCs/>
        </w:rPr>
        <w:t>Simulating Resource Exploitation Strategies in Iron Age to Hellenistic Communities in Southwest Anatolia.</w:t>
      </w:r>
    </w:p>
    <w:p w14:paraId="33287A98" w14:textId="0BD4D193" w:rsidR="005855B4" w:rsidRDefault="005855B4" w:rsidP="005855B4">
      <w:pPr>
        <w:spacing w:line="259" w:lineRule="auto"/>
        <w:ind w:left="1440"/>
        <w:rPr>
          <w:rFonts w:cs="Tahoma"/>
        </w:rPr>
      </w:pPr>
      <w:r w:rsidRPr="00B9189B">
        <w:rPr>
          <w:rFonts w:cs="Tahoma"/>
        </w:rPr>
        <w:t>27th Annual Meeting of the European Association of Archaeologists, Kiel</w:t>
      </w:r>
      <w:r w:rsidR="00A94BAE">
        <w:rPr>
          <w:rFonts w:cs="Tahoma"/>
        </w:rPr>
        <w:t xml:space="preserve"> </w:t>
      </w:r>
      <w:r>
        <w:rPr>
          <w:rFonts w:cs="Tahoma"/>
        </w:rPr>
        <w:t>[online]</w:t>
      </w:r>
      <w:r>
        <w:rPr>
          <w:rFonts w:cs="Tahoma"/>
        </w:rPr>
        <w:br/>
        <w:t xml:space="preserve">Paper title: </w:t>
      </w:r>
      <w:r w:rsidRPr="00223C9A">
        <w:rPr>
          <w:rFonts w:cs="Tahoma"/>
        </w:rPr>
        <w:t>Quantitative shape-based approaches to functional typologies in Late Bronze Age and Iron Age pottery from southwest Anatolia</w:t>
      </w:r>
    </w:p>
    <w:p w14:paraId="400CE78F" w14:textId="4C08AF77" w:rsidR="005855B4" w:rsidRDefault="005855B4" w:rsidP="00A94BAE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r w:rsidRPr="00734E3C">
        <w:rPr>
          <w:rFonts w:cs="Tahoma"/>
        </w:rPr>
        <w:t>4th IARPotHP Conference: Man</w:t>
      </w:r>
      <w:r>
        <w:rPr>
          <w:rFonts w:cs="Tahoma"/>
        </w:rPr>
        <w:t>ufacturers and Markets. The Contributions of Hellenistic Pottery to Economies Large and Small, Athens</w:t>
      </w:r>
      <w:r w:rsidR="00A94BAE">
        <w:rPr>
          <w:rFonts w:cs="Tahoma"/>
        </w:rPr>
        <w:t>.</w:t>
      </w:r>
      <w:r w:rsidR="00A94BAE">
        <w:rPr>
          <w:rFonts w:cs="Tahoma"/>
        </w:rPr>
        <w:br/>
      </w:r>
      <w:r>
        <w:rPr>
          <w:rFonts w:cs="Tahoma"/>
        </w:rPr>
        <w:t>Paper title</w:t>
      </w:r>
      <w:r w:rsidRPr="00734E3C">
        <w:rPr>
          <w:rFonts w:cs="Tahoma"/>
        </w:rPr>
        <w:t xml:space="preserve">: </w:t>
      </w:r>
      <w:r w:rsidRPr="007824E4">
        <w:rPr>
          <w:rFonts w:cs="Tahoma"/>
          <w:i/>
          <w:iCs/>
        </w:rPr>
        <w:t>The Hellenistic Pottery from Sagalassos: A General Framework of Typo-Chronology, Production, Consumption and Distribution</w:t>
      </w:r>
      <w:r>
        <w:rPr>
          <w:rFonts w:cs="Tahoma"/>
        </w:rPr>
        <w:t>.</w:t>
      </w:r>
    </w:p>
    <w:p w14:paraId="4A1C2081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734E3C">
        <w:rPr>
          <w:rFonts w:cs="Tahoma"/>
        </w:rPr>
        <w:t>Computer applications &amp; Quantitative Methods in Archaeology Conference (Netherlands/Flanders Local Chapter</w:t>
      </w:r>
      <w:r>
        <w:rPr>
          <w:rFonts w:cs="Tahoma"/>
        </w:rPr>
        <w:t>)</w:t>
      </w:r>
      <w:r w:rsidRPr="00734E3C">
        <w:rPr>
          <w:rFonts w:cs="Tahoma"/>
        </w:rPr>
        <w:t>, Leuven</w:t>
      </w:r>
      <w:r>
        <w:rPr>
          <w:rFonts w:cs="Tahoma"/>
        </w:rPr>
        <w:t>.</w:t>
      </w:r>
    </w:p>
    <w:p w14:paraId="3417E09C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Pr="00734E3C">
        <w:rPr>
          <w:rFonts w:cs="Tahoma"/>
        </w:rPr>
        <w:t xml:space="preserve">: </w:t>
      </w:r>
      <w:r w:rsidRPr="007824E4">
        <w:rPr>
          <w:rFonts w:cs="Tahoma"/>
          <w:i/>
          <w:iCs/>
        </w:rPr>
        <w:t>Modelling the origin of polis in Anatolia. From conceptual to computational approaches</w:t>
      </w:r>
      <w:r w:rsidRPr="00734E3C">
        <w:rPr>
          <w:rFonts w:cs="Tahoma"/>
        </w:rPr>
        <w:t>.</w:t>
      </w:r>
    </w:p>
    <w:p w14:paraId="1310A228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734E3C">
        <w:rPr>
          <w:rFonts w:cs="Tahoma"/>
        </w:rPr>
        <w:t>Theoretical Archaeology Group Conference</w:t>
      </w:r>
      <w:r>
        <w:rPr>
          <w:rFonts w:cs="Tahoma"/>
        </w:rPr>
        <w:t xml:space="preserve">, </w:t>
      </w:r>
      <w:r w:rsidRPr="00734E3C">
        <w:rPr>
          <w:rFonts w:cs="Tahoma"/>
        </w:rPr>
        <w:t>London</w:t>
      </w:r>
      <w:r>
        <w:rPr>
          <w:rFonts w:cs="Tahoma"/>
        </w:rPr>
        <w:t>.</w:t>
      </w:r>
    </w:p>
    <w:p w14:paraId="00299813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Pr="00734E3C">
        <w:rPr>
          <w:rFonts w:cs="Tahoma"/>
        </w:rPr>
        <w:t xml:space="preserve">: </w:t>
      </w:r>
      <w:r w:rsidRPr="007824E4">
        <w:rPr>
          <w:rFonts w:cs="Tahoma"/>
          <w:i/>
          <w:iCs/>
        </w:rPr>
        <w:t>Conceptual modelling of social complexity trajectories and inequality in urban networks</w:t>
      </w:r>
      <w:r w:rsidRPr="00734E3C">
        <w:rPr>
          <w:rFonts w:cs="Tahoma"/>
        </w:rPr>
        <w:t>.</w:t>
      </w:r>
    </w:p>
    <w:p w14:paraId="56BBC593" w14:textId="2619EC2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BB6884">
        <w:rPr>
          <w:rFonts w:cs="Tahoma"/>
        </w:rPr>
        <w:t>Computer applications &amp; Quantitative Methods in Archaeology Conference</w:t>
      </w:r>
      <w:r w:rsidR="00A94BAE">
        <w:rPr>
          <w:rFonts w:cs="Tahoma"/>
        </w:rPr>
        <w:t xml:space="preserve">, </w:t>
      </w:r>
      <w:r>
        <w:rPr>
          <w:rFonts w:cs="Tahoma"/>
        </w:rPr>
        <w:t>Krakow</w:t>
      </w:r>
      <w:r w:rsidR="00A94BAE">
        <w:rPr>
          <w:rFonts w:cs="Tahoma"/>
        </w:rPr>
        <w:t>.</w:t>
      </w:r>
    </w:p>
    <w:p w14:paraId="7C978CD7" w14:textId="77777777" w:rsidR="005855B4" w:rsidRPr="00BB688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Paper title</w:t>
      </w:r>
      <w:r w:rsidRPr="00BB6884">
        <w:rPr>
          <w:rFonts w:cs="Tahoma"/>
        </w:rPr>
        <w:t xml:space="preserve">: </w:t>
      </w:r>
      <w:r w:rsidRPr="007824E4">
        <w:rPr>
          <w:rFonts w:cs="Tahoma"/>
          <w:i/>
          <w:iCs/>
        </w:rPr>
        <w:t>Modelling the origin of polis in Anatolia. From conceptual to computational approaches</w:t>
      </w:r>
      <w:r>
        <w:rPr>
          <w:rFonts w:cs="Tahoma"/>
        </w:rPr>
        <w:t>.</w:t>
      </w:r>
    </w:p>
    <w:p w14:paraId="5D0306AB" w14:textId="77777777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>
        <w:rPr>
          <w:rFonts w:cs="Tahoma"/>
        </w:rPr>
        <w:tab/>
      </w:r>
      <w:r w:rsidRPr="00E21E04">
        <w:rPr>
          <w:rFonts w:cs="Tahoma"/>
        </w:rPr>
        <w:t>Conference on Complex Systems</w:t>
      </w:r>
      <w:r>
        <w:rPr>
          <w:rFonts w:cs="Tahoma"/>
        </w:rPr>
        <w:t>, Thessaloniki.</w:t>
      </w:r>
    </w:p>
    <w:p w14:paraId="5823C3FB" w14:textId="77777777" w:rsidR="005855B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Paper title</w:t>
      </w:r>
      <w:r w:rsidRPr="00E21E04">
        <w:rPr>
          <w:rFonts w:cs="Tahoma"/>
        </w:rPr>
        <w:t xml:space="preserve">: </w:t>
      </w:r>
      <w:r w:rsidRPr="007824E4">
        <w:rPr>
          <w:rFonts w:cs="Tahoma"/>
          <w:i/>
          <w:iCs/>
        </w:rPr>
        <w:t>Materialising complexity. A conceptual model of material culture, social complexity and mechanisms of change</w:t>
      </w:r>
      <w:r>
        <w:rPr>
          <w:rFonts w:cs="Tahoma"/>
        </w:rPr>
        <w:t>.</w:t>
      </w:r>
    </w:p>
    <w:p w14:paraId="6F2269AB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24</w:t>
      </w:r>
      <w:r w:rsidRPr="00E21E04">
        <w:rPr>
          <w:rFonts w:cs="Tahoma"/>
          <w:vertAlign w:val="superscript"/>
        </w:rPr>
        <w:t>th</w:t>
      </w:r>
      <w:r>
        <w:rPr>
          <w:rFonts w:cs="Tahoma"/>
        </w:rPr>
        <w:t xml:space="preserve"> Annual Meeting of the European Association of Archaeologists, Barcelona.</w:t>
      </w:r>
    </w:p>
    <w:p w14:paraId="163CBE22" w14:textId="77777777" w:rsidR="005855B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Carrying Capacity. A superseded concept or window of opportunities?</w:t>
      </w:r>
    </w:p>
    <w:p w14:paraId="3356DF51" w14:textId="77777777" w:rsidR="005855B4" w:rsidRDefault="005855B4" w:rsidP="005855B4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lastRenderedPageBreak/>
        <w:t>19</w:t>
      </w:r>
      <w:r w:rsidRPr="00A3745C">
        <w:rPr>
          <w:rFonts w:cs="Tahoma"/>
          <w:vertAlign w:val="superscript"/>
        </w:rPr>
        <w:t>th</w:t>
      </w:r>
      <w:r>
        <w:rPr>
          <w:rFonts w:cs="Tahoma"/>
        </w:rPr>
        <w:t xml:space="preserve"> International Congress of Classical Archaeology, Köln/Bonn.</w:t>
      </w:r>
    </w:p>
    <w:p w14:paraId="26C1EC69" w14:textId="77777777" w:rsidR="005855B4" w:rsidRPr="007824E4" w:rsidRDefault="005855B4" w:rsidP="005855B4">
      <w:pPr>
        <w:spacing w:line="259" w:lineRule="auto"/>
        <w:ind w:left="1440" w:hanging="1440"/>
        <w:rPr>
          <w:rFonts w:cs="Tahoma"/>
          <w:i/>
          <w:iCs/>
        </w:rPr>
      </w:pPr>
      <w:r>
        <w:rPr>
          <w:rFonts w:cs="Tahoma"/>
        </w:rPr>
        <w:tab/>
        <w:t xml:space="preserve">Paper title: </w:t>
      </w:r>
      <w:r w:rsidRPr="007824E4">
        <w:rPr>
          <w:rFonts w:cs="Tahoma"/>
          <w:i/>
          <w:iCs/>
        </w:rPr>
        <w:t>Tracing organisation of labour and material production at Sagalassos.</w:t>
      </w:r>
    </w:p>
    <w:p w14:paraId="789744A5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 w:rsidRPr="00623249">
        <w:rPr>
          <w:rFonts w:cs="Tahoma"/>
        </w:rPr>
        <w:t>T</w:t>
      </w:r>
      <w:r>
        <w:rPr>
          <w:rFonts w:cs="Tahoma"/>
        </w:rPr>
        <w:t xml:space="preserve">heoretical </w:t>
      </w:r>
      <w:r w:rsidRPr="00623249">
        <w:rPr>
          <w:rFonts w:cs="Tahoma"/>
        </w:rPr>
        <w:t>R</w:t>
      </w:r>
      <w:r>
        <w:rPr>
          <w:rFonts w:cs="Tahoma"/>
        </w:rPr>
        <w:t xml:space="preserve">oman </w:t>
      </w:r>
      <w:r w:rsidRPr="00623249">
        <w:rPr>
          <w:rFonts w:cs="Tahoma"/>
        </w:rPr>
        <w:t>A</w:t>
      </w:r>
      <w:r>
        <w:rPr>
          <w:rFonts w:cs="Tahoma"/>
        </w:rPr>
        <w:t xml:space="preserve">rchaeology </w:t>
      </w:r>
      <w:r w:rsidRPr="00623249">
        <w:rPr>
          <w:rFonts w:cs="Tahoma"/>
        </w:rPr>
        <w:t>C</w:t>
      </w:r>
      <w:r>
        <w:rPr>
          <w:rFonts w:cs="Tahoma"/>
        </w:rPr>
        <w:t>onference, Edinburgh.</w:t>
      </w:r>
    </w:p>
    <w:p w14:paraId="5E31593D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Attracting cities: The role of urban attraction poles in a model of community formation and social complexity dynamics.</w:t>
      </w:r>
    </w:p>
    <w:p w14:paraId="26395732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</w:t>
      </w:r>
      <w:r w:rsidRPr="00623249">
        <w:rPr>
          <w:rFonts w:cs="Tahoma"/>
        </w:rPr>
        <w:tab/>
      </w:r>
      <w:r w:rsidRPr="00623249">
        <w:rPr>
          <w:rFonts w:cs="Tahoma"/>
        </w:rPr>
        <w:tab/>
        <w:t>C</w:t>
      </w:r>
      <w:r>
        <w:rPr>
          <w:rFonts w:cs="Tahoma"/>
        </w:rPr>
        <w:t xml:space="preserve">onference on </w:t>
      </w:r>
      <w:r w:rsidRPr="00623249">
        <w:rPr>
          <w:rFonts w:cs="Tahoma"/>
        </w:rPr>
        <w:t>C</w:t>
      </w:r>
      <w:r>
        <w:rPr>
          <w:rFonts w:cs="Tahoma"/>
        </w:rPr>
        <w:t xml:space="preserve">omplex </w:t>
      </w:r>
      <w:r w:rsidRPr="00623249">
        <w:rPr>
          <w:rFonts w:cs="Tahoma"/>
        </w:rPr>
        <w:t>S</w:t>
      </w:r>
      <w:r>
        <w:rPr>
          <w:rFonts w:cs="Tahoma"/>
        </w:rPr>
        <w:t xml:space="preserve">ystems, </w:t>
      </w:r>
      <w:r w:rsidRPr="00623249">
        <w:rPr>
          <w:rFonts w:cs="Tahoma"/>
        </w:rPr>
        <w:t>Cancun</w:t>
      </w:r>
      <w:r>
        <w:rPr>
          <w:rFonts w:cs="Tahoma"/>
        </w:rPr>
        <w:t>.</w:t>
      </w:r>
    </w:p>
    <w:p w14:paraId="00D2F16F" w14:textId="77777777" w:rsidR="005855B4" w:rsidRPr="00623249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Complexity Matters. Uncovering mechanisms of social complexity in the past.</w:t>
      </w:r>
    </w:p>
    <w:p w14:paraId="3784E1C0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 w:rsidRPr="00623249">
        <w:rPr>
          <w:rFonts w:cs="Tahoma"/>
        </w:rPr>
        <w:tab/>
      </w:r>
      <w:r w:rsidRPr="00623249">
        <w:rPr>
          <w:rFonts w:cs="Tahoma"/>
        </w:rPr>
        <w:tab/>
        <w:t xml:space="preserve">Quantification </w:t>
      </w:r>
      <w:r>
        <w:rPr>
          <w:rFonts w:cs="Tahoma"/>
        </w:rPr>
        <w:t xml:space="preserve">of Material Culture </w:t>
      </w:r>
      <w:r w:rsidRPr="00623249">
        <w:rPr>
          <w:rFonts w:cs="Tahoma"/>
        </w:rPr>
        <w:t>Workshop</w:t>
      </w:r>
      <w:r>
        <w:rPr>
          <w:rFonts w:cs="Tahoma"/>
        </w:rPr>
        <w:t>, Barcelona</w:t>
      </w:r>
    </w:p>
    <w:p w14:paraId="7FD565F4" w14:textId="77777777" w:rsidR="005855B4" w:rsidRPr="00623249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Counting sherds is complex business. Quantifying micro dynamics in social complexity through material culture.</w:t>
      </w:r>
    </w:p>
    <w:p w14:paraId="38B539D4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2016</w:t>
      </w:r>
      <w:r w:rsidRPr="00623249">
        <w:rPr>
          <w:rFonts w:cs="Tahoma"/>
        </w:rPr>
        <w:tab/>
      </w:r>
      <w:r w:rsidRPr="00623249">
        <w:rPr>
          <w:rFonts w:cs="Tahoma"/>
        </w:rPr>
        <w:tab/>
        <w:t>C</w:t>
      </w:r>
      <w:r>
        <w:rPr>
          <w:rFonts w:cs="Tahoma"/>
        </w:rPr>
        <w:t xml:space="preserve">onference on </w:t>
      </w:r>
      <w:r w:rsidRPr="00623249">
        <w:rPr>
          <w:rFonts w:cs="Tahoma"/>
        </w:rPr>
        <w:t>C</w:t>
      </w:r>
      <w:r>
        <w:rPr>
          <w:rFonts w:cs="Tahoma"/>
        </w:rPr>
        <w:t xml:space="preserve">omplex </w:t>
      </w:r>
      <w:r w:rsidRPr="00623249">
        <w:rPr>
          <w:rFonts w:cs="Tahoma"/>
        </w:rPr>
        <w:t>S</w:t>
      </w:r>
      <w:r>
        <w:rPr>
          <w:rFonts w:cs="Tahoma"/>
        </w:rPr>
        <w:t xml:space="preserve">ystems, </w:t>
      </w:r>
      <w:r w:rsidRPr="00623249">
        <w:rPr>
          <w:rFonts w:cs="Tahoma"/>
        </w:rPr>
        <w:t>Amsterdam</w:t>
      </w:r>
      <w:r>
        <w:rPr>
          <w:rFonts w:cs="Tahoma"/>
        </w:rPr>
        <w:t>.</w:t>
      </w:r>
    </w:p>
    <w:p w14:paraId="1B783AFB" w14:textId="13226CD8" w:rsidR="005855B4" w:rsidRPr="00623249" w:rsidRDefault="00F04D33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="005855B4">
        <w:rPr>
          <w:rFonts w:cs="Tahoma"/>
        </w:rPr>
        <w:t xml:space="preserve">: </w:t>
      </w:r>
      <w:r w:rsidR="005855B4" w:rsidRPr="007824E4">
        <w:rPr>
          <w:rFonts w:cs="Tahoma"/>
          <w:i/>
          <w:iCs/>
        </w:rPr>
        <w:t>Dynamics of Social Organisation. Use of social practices and adaptive cycles to study past societies.</w:t>
      </w:r>
    </w:p>
    <w:p w14:paraId="6E7B752A" w14:textId="77777777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  <w:t xml:space="preserve">Second Conference of </w:t>
      </w:r>
      <w:r w:rsidRPr="001F1A57">
        <w:rPr>
          <w:rFonts w:cs="Tahoma"/>
        </w:rPr>
        <w:t>IARPotHP</w:t>
      </w:r>
      <w:r>
        <w:rPr>
          <w:rFonts w:cs="Tahoma"/>
        </w:rPr>
        <w:t>, Lyon.</w:t>
      </w:r>
    </w:p>
    <w:p w14:paraId="114ABF20" w14:textId="77777777" w:rsidR="005855B4" w:rsidRPr="007824E4" w:rsidRDefault="005855B4" w:rsidP="005855B4">
      <w:pPr>
        <w:spacing w:line="259" w:lineRule="auto"/>
        <w:ind w:left="1440"/>
        <w:rPr>
          <w:rFonts w:cs="Tahoma"/>
          <w:i/>
          <w:iCs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Classical and Hellenistic Sagalassos. The ceramic evidence</w:t>
      </w:r>
      <w:r>
        <w:rPr>
          <w:rFonts w:cs="Tahoma"/>
          <w:i/>
          <w:iCs/>
        </w:rPr>
        <w:t>.</w:t>
      </w:r>
    </w:p>
    <w:p w14:paraId="7B92F3A1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623249">
        <w:rPr>
          <w:rFonts w:cs="Tahoma"/>
        </w:rPr>
        <w:t>I</w:t>
      </w:r>
      <w:r>
        <w:rPr>
          <w:rFonts w:cs="Tahoma"/>
        </w:rPr>
        <w:t>nternational Mediterranean Survey W</w:t>
      </w:r>
      <w:r w:rsidRPr="00623249">
        <w:rPr>
          <w:rFonts w:cs="Tahoma"/>
        </w:rPr>
        <w:t>orkshop</w:t>
      </w:r>
      <w:r>
        <w:rPr>
          <w:rFonts w:cs="Tahoma"/>
        </w:rPr>
        <w:t xml:space="preserve">, </w:t>
      </w:r>
      <w:r w:rsidRPr="00623249">
        <w:rPr>
          <w:rFonts w:cs="Tahoma"/>
        </w:rPr>
        <w:t>Göttingen</w:t>
      </w:r>
      <w:r>
        <w:rPr>
          <w:rFonts w:cs="Tahoma"/>
        </w:rPr>
        <w:t>.</w:t>
      </w:r>
    </w:p>
    <w:p w14:paraId="4F9972DB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Paper title</w:t>
      </w:r>
      <w:r w:rsidRPr="00623249">
        <w:rPr>
          <w:rFonts w:cs="Tahoma"/>
        </w:rPr>
        <w:t xml:space="preserve">: </w:t>
      </w:r>
      <w:r w:rsidRPr="007824E4">
        <w:rPr>
          <w:rFonts w:cs="Tahoma"/>
          <w:i/>
          <w:iCs/>
        </w:rPr>
        <w:t>Origin of polis 2.0. A case from SW Anatolia. What can survey data from Sagalassos and environs tell us?</w:t>
      </w:r>
    </w:p>
    <w:p w14:paraId="7F0A9CB3" w14:textId="48878BAD" w:rsidR="007B7CD4" w:rsidRDefault="00846E60" w:rsidP="007B7CD4">
      <w:pPr>
        <w:pStyle w:val="Heading1"/>
        <w:spacing w:line="259" w:lineRule="auto"/>
      </w:pPr>
      <w:r>
        <w:t xml:space="preserve">Public </w:t>
      </w:r>
      <w:r w:rsidR="007B7CD4">
        <w:t>Outreach</w:t>
      </w:r>
    </w:p>
    <w:p w14:paraId="0E7BB3F3" w14:textId="22399CB5" w:rsidR="00031579" w:rsidRDefault="003D2302" w:rsidP="00031579">
      <w:pPr>
        <w:ind w:left="1440" w:hanging="1440"/>
        <w:jc w:val="both"/>
        <w:rPr>
          <w:rFonts w:cs="Tahoma"/>
        </w:rPr>
      </w:pPr>
      <w:r w:rsidRPr="00031579">
        <w:rPr>
          <w:rFonts w:cs="Tahoma"/>
          <w:color w:val="C45911" w:themeColor="accent2" w:themeShade="BF"/>
        </w:rPr>
        <w:t>2021</w:t>
      </w:r>
      <w:r w:rsidRPr="00031579">
        <w:rPr>
          <w:rFonts w:cs="Tahoma"/>
          <w:color w:val="C45911" w:themeColor="accent2" w:themeShade="BF"/>
        </w:rPr>
        <w:tab/>
      </w:r>
      <w:r w:rsidR="00031579" w:rsidRPr="003D39FA">
        <w:rPr>
          <w:rFonts w:cs="Tahoma"/>
        </w:rPr>
        <w:t xml:space="preserve">Contribution to </w:t>
      </w:r>
      <w:r w:rsidR="00031579">
        <w:rPr>
          <w:rFonts w:cs="Tahoma"/>
        </w:rPr>
        <w:t>the y</w:t>
      </w:r>
      <w:r w:rsidR="00031579" w:rsidRPr="003D39FA">
        <w:rPr>
          <w:rFonts w:cs="Tahoma"/>
        </w:rPr>
        <w:t xml:space="preserve">earbook of the Sagalassos </w:t>
      </w:r>
      <w:r w:rsidR="00031579">
        <w:rPr>
          <w:rFonts w:cs="Tahoma"/>
        </w:rPr>
        <w:t xml:space="preserve">Project: </w:t>
      </w:r>
      <w:r w:rsidR="00031579" w:rsidRPr="00031579">
        <w:rPr>
          <w:rFonts w:cs="Tahoma"/>
        </w:rPr>
        <w:t xml:space="preserve">Poblome, J., Beaujean, B., Talloen, P., </w:t>
      </w:r>
      <w:r w:rsidR="00031579" w:rsidRPr="00031579">
        <w:rPr>
          <w:rFonts w:cs="Tahoma"/>
          <w:b/>
          <w:bCs/>
        </w:rPr>
        <w:t>Daems</w:t>
      </w:r>
      <w:r w:rsidR="00031579" w:rsidRPr="00031579">
        <w:rPr>
          <w:rFonts w:cs="Tahoma"/>
        </w:rPr>
        <w:t xml:space="preserve">, D., Uytterhoeven, I., Doperé, F. and Torun E. </w:t>
      </w:r>
      <w:r w:rsidR="003D39FA" w:rsidRPr="00031579">
        <w:rPr>
          <w:rFonts w:cs="Tahoma"/>
        </w:rPr>
        <w:t>“Van plek tot plein, de Boven Agora”.</w:t>
      </w:r>
      <w:r w:rsidR="00673E38" w:rsidRPr="00031579">
        <w:rPr>
          <w:rFonts w:cs="Tahoma"/>
        </w:rPr>
        <w:t xml:space="preserve"> </w:t>
      </w:r>
      <w:r w:rsidR="00673E38" w:rsidRPr="00165EA2">
        <w:rPr>
          <w:rFonts w:cs="Tahoma"/>
        </w:rPr>
        <w:t xml:space="preserve">Leuven: </w:t>
      </w:r>
      <w:r w:rsidR="00673E38" w:rsidRPr="00165EA2">
        <w:rPr>
          <w:rFonts w:cs="Tahoma"/>
          <w:i/>
          <w:iCs/>
        </w:rPr>
        <w:t>Peeters Publishers</w:t>
      </w:r>
      <w:r w:rsidR="00673E38" w:rsidRPr="00165EA2">
        <w:rPr>
          <w:rFonts w:cs="Tahoma"/>
        </w:rPr>
        <w:t>.</w:t>
      </w:r>
    </w:p>
    <w:p w14:paraId="5325427E" w14:textId="576033FA" w:rsidR="003D2302" w:rsidRPr="00161814" w:rsidRDefault="00161814" w:rsidP="003D39FA">
      <w:pPr>
        <w:ind w:left="1440"/>
        <w:jc w:val="both"/>
        <w:rPr>
          <w:rFonts w:cs="Tahoma"/>
        </w:rPr>
      </w:pPr>
      <w:r>
        <w:rPr>
          <w:rFonts w:cs="Tahoma"/>
        </w:rPr>
        <w:t xml:space="preserve">Perspective piece: </w:t>
      </w:r>
      <w:r w:rsidR="000F7E6A" w:rsidRPr="000F7E6A">
        <w:rPr>
          <w:rFonts w:cs="Tahoma"/>
          <w:b/>
          <w:bCs/>
        </w:rPr>
        <w:t>Daems</w:t>
      </w:r>
      <w:r w:rsidR="000F7E6A">
        <w:rPr>
          <w:rFonts w:cs="Tahoma"/>
        </w:rPr>
        <w:t xml:space="preserve">, D. </w:t>
      </w:r>
      <w:r>
        <w:rPr>
          <w:rFonts w:cs="Tahoma"/>
        </w:rPr>
        <w:t xml:space="preserve">Rethinking Connectedness from Past to Future. </w:t>
      </w:r>
      <w:r w:rsidR="003D2302" w:rsidRPr="000F7E6A">
        <w:rPr>
          <w:rFonts w:cs="Tahoma"/>
          <w:i/>
          <w:iCs/>
        </w:rPr>
        <w:t>Maja</w:t>
      </w:r>
      <w:r w:rsidRPr="000F7E6A">
        <w:rPr>
          <w:rFonts w:cs="Tahoma"/>
          <w:i/>
          <w:iCs/>
        </w:rPr>
        <w:t>. Magazine of the Young Academy: Pandemic Edition</w:t>
      </w:r>
      <w:r>
        <w:rPr>
          <w:rFonts w:cs="Tahoma"/>
        </w:rPr>
        <w:t xml:space="preserve">, pp. </w:t>
      </w:r>
      <w:r w:rsidR="003E135E">
        <w:rPr>
          <w:rFonts w:cs="Tahoma"/>
        </w:rPr>
        <w:t>20-24.</w:t>
      </w:r>
    </w:p>
    <w:p w14:paraId="552A82FA" w14:textId="5E508C5A" w:rsidR="007B7CD4" w:rsidRDefault="007B7CD4" w:rsidP="007B7CD4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</w:t>
      </w:r>
      <w:r>
        <w:rPr>
          <w:rFonts w:cs="Tahoma"/>
          <w:color w:val="C45911" w:themeColor="accent2" w:themeShade="BF"/>
        </w:rPr>
        <w:t>20</w:t>
      </w:r>
      <w:r>
        <w:rPr>
          <w:rFonts w:cs="Tahoma"/>
        </w:rPr>
        <w:tab/>
        <w:t>Finalist ‘Falling Walls Lab Leuven’</w:t>
      </w:r>
      <w:r w:rsidR="00BF69C7">
        <w:rPr>
          <w:rFonts w:cs="Tahoma"/>
        </w:rPr>
        <w:t xml:space="preserve"> (Belgium)</w:t>
      </w:r>
    </w:p>
    <w:p w14:paraId="04A3B462" w14:textId="0CB6B5FA" w:rsidR="003D040A" w:rsidRPr="003D040A" w:rsidRDefault="003D040A" w:rsidP="007B7CD4">
      <w:pPr>
        <w:ind w:left="1440" w:hanging="1440"/>
        <w:jc w:val="both"/>
        <w:rPr>
          <w:rFonts w:cs="Tahoma"/>
        </w:rPr>
      </w:pPr>
      <w:r w:rsidRPr="003D040A">
        <w:rPr>
          <w:rFonts w:cs="Tahoma"/>
        </w:rPr>
        <w:tab/>
        <w:t>Title: Breaking the walls of past, present and future complexity</w:t>
      </w:r>
      <w:r>
        <w:rPr>
          <w:rFonts w:cs="Tahoma"/>
        </w:rPr>
        <w:t>.</w:t>
      </w:r>
    </w:p>
    <w:p w14:paraId="5AEF85B6" w14:textId="26107FB0" w:rsidR="007B7CD4" w:rsidRDefault="007B7CD4" w:rsidP="007B7CD4">
      <w:pPr>
        <w:ind w:left="1440"/>
        <w:contextualSpacing/>
        <w:jc w:val="both"/>
        <w:rPr>
          <w:rFonts w:cs="Tahoma"/>
        </w:rPr>
      </w:pPr>
      <w:r>
        <w:rPr>
          <w:rFonts w:cs="Tahoma"/>
        </w:rPr>
        <w:t>Lecture at Rozenberg (3</w:t>
      </w:r>
      <w:r w:rsidRPr="00F20108">
        <w:rPr>
          <w:rFonts w:cs="Tahoma"/>
          <w:vertAlign w:val="superscript"/>
        </w:rPr>
        <w:t>rd</w:t>
      </w:r>
      <w:r>
        <w:rPr>
          <w:rFonts w:cs="Tahoma"/>
        </w:rPr>
        <w:t xml:space="preserve"> - 4</w:t>
      </w:r>
      <w:r w:rsidRPr="003B033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(Mol, Belgium)</w:t>
      </w:r>
    </w:p>
    <w:p w14:paraId="31E98F9A" w14:textId="77777777" w:rsidR="007B7CD4" w:rsidRDefault="007B7CD4" w:rsidP="007B7CD4">
      <w:pPr>
        <w:ind w:left="1440" w:hanging="1440"/>
        <w:jc w:val="both"/>
        <w:rPr>
          <w:rFonts w:cs="Tahoma"/>
        </w:rPr>
      </w:pPr>
      <w:r>
        <w:rPr>
          <w:rFonts w:cs="Tahoma"/>
        </w:rPr>
        <w:tab/>
        <w:t>Title: Archaeology and studying life in the ancient world.</w:t>
      </w:r>
    </w:p>
    <w:p w14:paraId="645410D3" w14:textId="6B5CD097" w:rsidR="005D68EF" w:rsidRDefault="005D68EF" w:rsidP="007B7CD4">
      <w:pPr>
        <w:ind w:left="1440" w:hanging="1440"/>
        <w:jc w:val="both"/>
        <w:rPr>
          <w:rFonts w:cs="Tahoma"/>
        </w:rPr>
      </w:pPr>
      <w:r w:rsidRPr="005D68EF">
        <w:rPr>
          <w:rFonts w:cs="Tahoma"/>
          <w:color w:val="C45911" w:themeColor="accent2" w:themeShade="BF"/>
        </w:rPr>
        <w:t>2019</w:t>
      </w:r>
      <w:r>
        <w:rPr>
          <w:rFonts w:cs="Tahoma"/>
        </w:rPr>
        <w:tab/>
      </w:r>
      <w:r w:rsidR="00AC48C6">
        <w:rPr>
          <w:rFonts w:cs="Tahoma"/>
        </w:rPr>
        <w:t xml:space="preserve">Contribution to exhibition catalogue: </w:t>
      </w:r>
      <w:r w:rsidRPr="005D68EF">
        <w:rPr>
          <w:rFonts w:cs="Tahoma"/>
        </w:rPr>
        <w:t xml:space="preserve">Poblome, J. and D. </w:t>
      </w:r>
      <w:r w:rsidRPr="005D68EF">
        <w:rPr>
          <w:rFonts w:cs="Tahoma"/>
          <w:b/>
          <w:bCs/>
        </w:rPr>
        <w:t>Daems</w:t>
      </w:r>
      <w:r w:rsidR="000F7E6A">
        <w:rPr>
          <w:rFonts w:cs="Tahoma"/>
        </w:rPr>
        <w:t xml:space="preserve">. </w:t>
      </w:r>
      <w:r w:rsidRPr="005D68EF">
        <w:rPr>
          <w:rFonts w:cs="Tahoma"/>
        </w:rPr>
        <w:t>Once upon a Sagalassos: a story about origins and emergence’. In: Poblome, Torun, Talloen, and Waelkens (eds.) Meanwhile in the Mountains : Sagalassos, 59–69. Istanbul: Yapı Kredi Yayınları.</w:t>
      </w:r>
    </w:p>
    <w:p w14:paraId="05909AA2" w14:textId="04958F98" w:rsidR="00D330A2" w:rsidRDefault="00D330A2" w:rsidP="007B7CD4">
      <w:pPr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3D39FA">
        <w:rPr>
          <w:rFonts w:cs="Tahoma"/>
        </w:rPr>
        <w:t xml:space="preserve">Contribution to </w:t>
      </w:r>
      <w:r>
        <w:rPr>
          <w:rFonts w:cs="Tahoma"/>
        </w:rPr>
        <w:t>the y</w:t>
      </w:r>
      <w:r w:rsidRPr="003D39FA">
        <w:rPr>
          <w:rFonts w:cs="Tahoma"/>
        </w:rPr>
        <w:t xml:space="preserve">earbook of the Sagalassos </w:t>
      </w:r>
      <w:r>
        <w:rPr>
          <w:rFonts w:cs="Tahoma"/>
        </w:rPr>
        <w:t xml:space="preserve">Project: </w:t>
      </w:r>
      <w:r w:rsidRPr="00031579">
        <w:rPr>
          <w:rFonts w:cs="Tahoma"/>
        </w:rPr>
        <w:t>Poblome, J.,</w:t>
      </w:r>
      <w:r>
        <w:rPr>
          <w:rFonts w:cs="Tahoma"/>
        </w:rPr>
        <w:t xml:space="preserve"> Cleymans, S.,</w:t>
      </w:r>
      <w:r w:rsidRPr="00031579">
        <w:rPr>
          <w:rFonts w:cs="Tahoma"/>
        </w:rPr>
        <w:t xml:space="preserve"> Beaujean, B., </w:t>
      </w:r>
      <w:r w:rsidRPr="00031579">
        <w:rPr>
          <w:rFonts w:cs="Tahoma"/>
          <w:b/>
          <w:bCs/>
        </w:rPr>
        <w:t>Daems</w:t>
      </w:r>
      <w:r w:rsidRPr="00031579">
        <w:rPr>
          <w:rFonts w:cs="Tahoma"/>
        </w:rPr>
        <w:t xml:space="preserve">, D., </w:t>
      </w:r>
      <w:r w:rsidR="00A8118D">
        <w:rPr>
          <w:rFonts w:cs="Tahoma"/>
        </w:rPr>
        <w:t xml:space="preserve">Vandam, R. “Hoe doen we het?”. </w:t>
      </w:r>
      <w:r w:rsidR="00A8118D" w:rsidRPr="00165EA2">
        <w:rPr>
          <w:rFonts w:cs="Tahoma"/>
        </w:rPr>
        <w:t xml:space="preserve">Leuven: </w:t>
      </w:r>
      <w:r w:rsidR="00A8118D" w:rsidRPr="00165EA2">
        <w:rPr>
          <w:rFonts w:cs="Tahoma"/>
          <w:i/>
          <w:iCs/>
        </w:rPr>
        <w:t>Peeters Publishers</w:t>
      </w:r>
      <w:r w:rsidR="00A8118D" w:rsidRPr="00165EA2">
        <w:rPr>
          <w:rFonts w:cs="Tahoma"/>
        </w:rPr>
        <w:t>.</w:t>
      </w:r>
    </w:p>
    <w:p w14:paraId="6836E3C8" w14:textId="07071D68" w:rsidR="007B7CD4" w:rsidRDefault="007B7CD4" w:rsidP="007B7CD4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>
        <w:rPr>
          <w:rFonts w:cs="Tahoma"/>
        </w:rPr>
        <w:tab/>
        <w:t>Lecture at Rozenberg (3</w:t>
      </w:r>
      <w:r w:rsidRPr="00F20108">
        <w:rPr>
          <w:rFonts w:cs="Tahoma"/>
          <w:vertAlign w:val="superscript"/>
        </w:rPr>
        <w:t>rd</w:t>
      </w:r>
      <w:r>
        <w:rPr>
          <w:rFonts w:cs="Tahoma"/>
        </w:rPr>
        <w:t xml:space="preserve"> - 4</w:t>
      </w:r>
      <w:r w:rsidRPr="003B033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(Mol, Belgium)</w:t>
      </w:r>
    </w:p>
    <w:p w14:paraId="1CCD4B85" w14:textId="77777777" w:rsidR="007B7CD4" w:rsidRDefault="007B7CD4" w:rsidP="007B7CD4">
      <w:pPr>
        <w:ind w:left="1440" w:hanging="1440"/>
        <w:jc w:val="both"/>
        <w:rPr>
          <w:rFonts w:cs="Tahoma"/>
        </w:rPr>
      </w:pPr>
      <w:r>
        <w:rPr>
          <w:rFonts w:cs="Tahoma"/>
        </w:rPr>
        <w:tab/>
        <w:t>Title: Life in the ancient world.</w:t>
      </w:r>
    </w:p>
    <w:p w14:paraId="074F502D" w14:textId="0AB3F742" w:rsidR="00413E63" w:rsidRPr="00F20108" w:rsidRDefault="00413E63" w:rsidP="00D401D9">
      <w:pPr>
        <w:ind w:left="1440" w:hanging="1440"/>
        <w:jc w:val="both"/>
        <w:rPr>
          <w:rFonts w:cs="Tahoma"/>
        </w:rPr>
      </w:pPr>
      <w:r w:rsidRPr="00D401D9">
        <w:rPr>
          <w:rFonts w:cs="Tahoma"/>
          <w:color w:val="C45911" w:themeColor="accent2" w:themeShade="BF"/>
          <w:lang w:val="nl-NL"/>
        </w:rPr>
        <w:t>2017</w:t>
      </w:r>
      <w:r w:rsidRPr="00D401D9">
        <w:rPr>
          <w:rFonts w:cs="Tahoma"/>
          <w:lang w:val="nl-NL"/>
        </w:rPr>
        <w:tab/>
      </w:r>
      <w:r w:rsidR="00A8118D" w:rsidRPr="00D401D9">
        <w:rPr>
          <w:rFonts w:cs="Tahoma"/>
          <w:lang w:val="nl-NL"/>
        </w:rPr>
        <w:t>Contribution to the yearbook of the Sagalassos Project: Poblome, J.,</w:t>
      </w:r>
      <w:r w:rsidR="00E063B2" w:rsidRPr="00D401D9">
        <w:rPr>
          <w:rFonts w:cs="Tahoma"/>
          <w:lang w:val="nl-NL"/>
        </w:rPr>
        <w:t xml:space="preserve"> Vandam, R.,</w:t>
      </w:r>
      <w:r w:rsidR="00E063B2" w:rsidRPr="00D401D9">
        <w:rPr>
          <w:rFonts w:cs="Tahoma"/>
          <w:b/>
          <w:bCs/>
          <w:lang w:val="nl-NL"/>
        </w:rPr>
        <w:t xml:space="preserve"> Daems</w:t>
      </w:r>
      <w:r w:rsidR="00E063B2" w:rsidRPr="00D401D9">
        <w:rPr>
          <w:rFonts w:cs="Tahoma"/>
          <w:lang w:val="nl-NL"/>
        </w:rPr>
        <w:t>, D., Kaptijn, E., Talloen, P., Van Loo, M., Verstraeten, G., De Cupere, B., Marinova, E., Janssen, E., Muys, B., and Kocabiyik, C</w:t>
      </w:r>
      <w:r w:rsidR="00A8118D" w:rsidRPr="00D401D9">
        <w:rPr>
          <w:rFonts w:cs="Tahoma"/>
          <w:lang w:val="nl-NL"/>
        </w:rPr>
        <w:t xml:space="preserve">. “En de boer, hij ploegde voort”. </w:t>
      </w:r>
      <w:r w:rsidR="00A8118D" w:rsidRPr="00A8118D">
        <w:rPr>
          <w:rFonts w:cs="Tahoma"/>
        </w:rPr>
        <w:t xml:space="preserve">Leuven: </w:t>
      </w:r>
      <w:r w:rsidR="00A8118D" w:rsidRPr="00A8118D">
        <w:rPr>
          <w:rFonts w:cs="Tahoma"/>
          <w:i/>
          <w:iCs/>
        </w:rPr>
        <w:t>Peeters Publishers</w:t>
      </w:r>
      <w:r w:rsidR="00A8118D" w:rsidRPr="00A8118D">
        <w:rPr>
          <w:rFonts w:cs="Tahoma"/>
        </w:rPr>
        <w:t>.</w:t>
      </w:r>
    </w:p>
    <w:p w14:paraId="0AD6FB52" w14:textId="7FA00C08" w:rsidR="007B7CD4" w:rsidRDefault="007B7CD4" w:rsidP="00BF69C7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lastRenderedPageBreak/>
        <w:t>2016</w:t>
      </w:r>
      <w:r>
        <w:rPr>
          <w:rFonts w:cs="Tahoma"/>
        </w:rPr>
        <w:tab/>
      </w:r>
      <w:r w:rsidR="00B169F8">
        <w:rPr>
          <w:rFonts w:cs="Tahoma"/>
        </w:rPr>
        <w:t>L</w:t>
      </w:r>
      <w:r>
        <w:rPr>
          <w:rFonts w:cs="Tahoma"/>
        </w:rPr>
        <w:t>ecture at Saint-Dymphna College (6</w:t>
      </w:r>
      <w:r w:rsidRPr="0058480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(Geel, Belgium)</w:t>
      </w:r>
    </w:p>
    <w:p w14:paraId="74742FA2" w14:textId="0CED5964" w:rsidR="007B7CD4" w:rsidRDefault="007B7CD4" w:rsidP="007B7CD4">
      <w:pPr>
        <w:ind w:left="720" w:firstLine="720"/>
        <w:jc w:val="both"/>
        <w:rPr>
          <w:rFonts w:cs="Tahoma"/>
        </w:rPr>
      </w:pPr>
      <w:r>
        <w:rPr>
          <w:rFonts w:cs="Tahoma"/>
        </w:rPr>
        <w:t>Title: Sagalassos. The story of an ancient city.</w:t>
      </w:r>
    </w:p>
    <w:p w14:paraId="2854588F" w14:textId="49075090" w:rsidR="007B7CD4" w:rsidRDefault="00B169F8" w:rsidP="007B7CD4">
      <w:pPr>
        <w:ind w:left="1440"/>
        <w:contextualSpacing/>
        <w:jc w:val="both"/>
        <w:rPr>
          <w:rFonts w:cs="Tahoma"/>
        </w:rPr>
      </w:pPr>
      <w:r>
        <w:rPr>
          <w:rFonts w:cs="Tahoma"/>
        </w:rPr>
        <w:t>L</w:t>
      </w:r>
      <w:r w:rsidR="007B7CD4">
        <w:rPr>
          <w:rFonts w:cs="Tahoma"/>
        </w:rPr>
        <w:t>ecture for Association of Historians in Geel</w:t>
      </w:r>
      <w:r w:rsidR="00BF69C7">
        <w:rPr>
          <w:rFonts w:cs="Tahoma"/>
        </w:rPr>
        <w:t xml:space="preserve"> (Belgium)</w:t>
      </w:r>
    </w:p>
    <w:p w14:paraId="46D61F6B" w14:textId="088B1418" w:rsidR="007B7CD4" w:rsidRDefault="007B7CD4" w:rsidP="007B7CD4">
      <w:pPr>
        <w:ind w:left="1440"/>
        <w:jc w:val="both"/>
        <w:rPr>
          <w:rFonts w:cs="Tahoma"/>
        </w:rPr>
      </w:pPr>
      <w:r>
        <w:rPr>
          <w:rFonts w:cs="Tahoma"/>
        </w:rPr>
        <w:t>Title: Sagalassos. The story of an ancient city.</w:t>
      </w:r>
    </w:p>
    <w:p w14:paraId="1F8031ED" w14:textId="3EC0B7AA" w:rsidR="007B7CD4" w:rsidRDefault="007B7CD4" w:rsidP="00BF69C7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</w:r>
      <w:r w:rsidR="00B169F8">
        <w:rPr>
          <w:rFonts w:cs="Tahoma"/>
        </w:rPr>
        <w:t>L</w:t>
      </w:r>
      <w:r>
        <w:rPr>
          <w:rFonts w:cs="Tahoma"/>
        </w:rPr>
        <w:t>ecture at Saint-Dymphna College (6</w:t>
      </w:r>
      <w:r w:rsidRPr="0058480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(Geel, Belgium)</w:t>
      </w:r>
    </w:p>
    <w:p w14:paraId="140813B6" w14:textId="5A8E8A20" w:rsidR="007B7CD4" w:rsidRDefault="007B7CD4" w:rsidP="007B7CD4">
      <w:pPr>
        <w:jc w:val="both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  <w:t>Title: Sagalassos. The story of an ancient city.</w:t>
      </w:r>
    </w:p>
    <w:p w14:paraId="24367EF4" w14:textId="77777777" w:rsidR="003C1AFB" w:rsidRPr="00AD494D" w:rsidRDefault="003C1AFB" w:rsidP="003C1AFB">
      <w:pPr>
        <w:pStyle w:val="Heading1"/>
        <w:spacing w:line="259" w:lineRule="auto"/>
      </w:pPr>
      <w:r w:rsidRPr="00AD494D">
        <w:t xml:space="preserve">Professional </w:t>
      </w:r>
      <w:r>
        <w:t>affiliations</w:t>
      </w:r>
    </w:p>
    <w:p w14:paraId="59B10EE9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 w:rsidRPr="00DF4A5E">
        <w:t>Network for Agent-based modelling of Social-ecological systems in Archaeology</w:t>
      </w:r>
    </w:p>
    <w:p w14:paraId="7895EA4A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>
        <w:t>Complex Systems Society</w:t>
      </w:r>
    </w:p>
    <w:p w14:paraId="2A4A1D6F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>
        <w:t>Young Researchers of the Complex Systems Society</w:t>
      </w:r>
    </w:p>
    <w:p w14:paraId="7857EB3C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>
        <w:t>Pages (Past Global Changes) Early Career Network</w:t>
      </w:r>
    </w:p>
    <w:p w14:paraId="5FE85AAD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>
        <w:t>CAA International (Computer Applications &amp; Quantitative Methods in Archaeology)</w:t>
      </w:r>
    </w:p>
    <w:p w14:paraId="6FEB7EAE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>
        <w:t xml:space="preserve">CAA </w:t>
      </w:r>
      <w:r w:rsidRPr="003F02E0">
        <w:t>Special Interest Group on Scientific Scripting Languages in Archaeology</w:t>
      </w:r>
    </w:p>
    <w:p w14:paraId="3867BF44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>
        <w:t>European Association of Archaeologists (EAA)</w:t>
      </w:r>
    </w:p>
    <w:p w14:paraId="7F215676" w14:textId="77777777" w:rsidR="003C1AFB" w:rsidRDefault="003C1AFB" w:rsidP="003C1AFB">
      <w:pPr>
        <w:pStyle w:val="ListParagraph"/>
        <w:numPr>
          <w:ilvl w:val="0"/>
          <w:numId w:val="10"/>
        </w:numPr>
        <w:spacing w:line="259" w:lineRule="auto"/>
      </w:pPr>
      <w:r w:rsidRPr="00556302">
        <w:t>The International Association for Classical Archaeology</w:t>
      </w:r>
    </w:p>
    <w:p w14:paraId="2D58014C" w14:textId="264C3137" w:rsidR="003C1AFB" w:rsidRPr="002B4F93" w:rsidRDefault="003C1AFB" w:rsidP="002B4F93">
      <w:pPr>
        <w:pStyle w:val="ListParagraph"/>
        <w:numPr>
          <w:ilvl w:val="0"/>
          <w:numId w:val="10"/>
        </w:numPr>
        <w:spacing w:line="259" w:lineRule="auto"/>
      </w:pPr>
      <w:r>
        <w:t>International Association for Research on Pottery of the Hellenistic Period</w:t>
      </w:r>
    </w:p>
    <w:sectPr w:rsidR="003C1AFB" w:rsidRPr="002B4F93" w:rsidSect="00E85BA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76BB" w14:textId="77777777" w:rsidR="00852626" w:rsidRDefault="00852626" w:rsidP="0030650D">
      <w:pPr>
        <w:spacing w:after="0" w:line="240" w:lineRule="auto"/>
      </w:pPr>
      <w:r>
        <w:separator/>
      </w:r>
    </w:p>
  </w:endnote>
  <w:endnote w:type="continuationSeparator" w:id="0">
    <w:p w14:paraId="49523D5D" w14:textId="77777777" w:rsidR="00852626" w:rsidRDefault="00852626" w:rsidP="0030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2B35" w14:textId="052F7C50" w:rsidR="0093703B" w:rsidRPr="0093703B" w:rsidRDefault="0093703B">
    <w:pPr>
      <w:pStyle w:val="Footer"/>
      <w:jc w:val="center"/>
      <w:rPr>
        <w:i/>
        <w:caps/>
        <w:noProof/>
        <w:color w:val="ED7D31" w:themeColor="accent2"/>
      </w:rPr>
    </w:pPr>
    <w:r w:rsidRPr="0093703B">
      <w:rPr>
        <w:i/>
        <w:caps/>
        <w:color w:val="ED7D31" w:themeColor="accent2"/>
      </w:rPr>
      <w:t xml:space="preserve">CV </w:t>
    </w:r>
    <w:r w:rsidRPr="0093703B">
      <w:rPr>
        <w:i/>
        <w:color w:val="ED7D31" w:themeColor="accent2"/>
      </w:rPr>
      <w:t xml:space="preserve">Dries Daems - </w:t>
    </w:r>
    <w:r w:rsidRPr="0093703B">
      <w:rPr>
        <w:i/>
        <w:caps/>
        <w:color w:val="ED7D31" w:themeColor="accent2"/>
      </w:rPr>
      <w:fldChar w:fldCharType="begin"/>
    </w:r>
    <w:r w:rsidRPr="0093703B">
      <w:rPr>
        <w:i/>
        <w:caps/>
        <w:color w:val="ED7D31" w:themeColor="accent2"/>
      </w:rPr>
      <w:instrText xml:space="preserve"> PAGE   \* MERGEFORMAT </w:instrText>
    </w:r>
    <w:r w:rsidRPr="0093703B">
      <w:rPr>
        <w:i/>
        <w:caps/>
        <w:color w:val="ED7D31" w:themeColor="accent2"/>
      </w:rPr>
      <w:fldChar w:fldCharType="separate"/>
    </w:r>
    <w:r w:rsidR="003F4D7A">
      <w:rPr>
        <w:i/>
        <w:caps/>
        <w:noProof/>
        <w:color w:val="ED7D31" w:themeColor="accent2"/>
      </w:rPr>
      <w:t>7</w:t>
    </w:r>
    <w:r w:rsidRPr="0093703B">
      <w:rPr>
        <w:i/>
        <w:caps/>
        <w:noProof/>
        <w:color w:val="ED7D31" w:themeColor="accent2"/>
      </w:rPr>
      <w:fldChar w:fldCharType="end"/>
    </w:r>
  </w:p>
  <w:p w14:paraId="4BF178DA" w14:textId="77777777" w:rsidR="0093703B" w:rsidRDefault="0093703B">
    <w:pPr>
      <w:pStyle w:val="Footer"/>
    </w:pPr>
  </w:p>
  <w:p w14:paraId="0EAAADFC" w14:textId="77777777" w:rsidR="00517C00" w:rsidRDefault="00517C00"/>
  <w:p w14:paraId="16B934B6" w14:textId="77777777" w:rsidR="00517C00" w:rsidRDefault="00517C00"/>
  <w:p w14:paraId="444E8327" w14:textId="77777777" w:rsidR="00517C00" w:rsidRDefault="00517C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B32FF" w14:textId="77777777" w:rsidR="00852626" w:rsidRDefault="00852626" w:rsidP="0030650D">
      <w:pPr>
        <w:spacing w:after="0" w:line="240" w:lineRule="auto"/>
      </w:pPr>
      <w:r>
        <w:separator/>
      </w:r>
    </w:p>
  </w:footnote>
  <w:footnote w:type="continuationSeparator" w:id="0">
    <w:p w14:paraId="2CDED1D0" w14:textId="77777777" w:rsidR="00852626" w:rsidRDefault="00852626" w:rsidP="0030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5AC"/>
    <w:multiLevelType w:val="hybridMultilevel"/>
    <w:tmpl w:val="7F1A987E"/>
    <w:lvl w:ilvl="0" w:tplc="820224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4C64594"/>
    <w:multiLevelType w:val="hybridMultilevel"/>
    <w:tmpl w:val="3A869682"/>
    <w:lvl w:ilvl="0" w:tplc="93EC3BB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6941E49"/>
    <w:multiLevelType w:val="hybridMultilevel"/>
    <w:tmpl w:val="1AAA6772"/>
    <w:lvl w:ilvl="0" w:tplc="C7A0DD46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61C31"/>
    <w:multiLevelType w:val="hybridMultilevel"/>
    <w:tmpl w:val="D48A2920"/>
    <w:lvl w:ilvl="0" w:tplc="A01E1E82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7A08"/>
    <w:multiLevelType w:val="hybridMultilevel"/>
    <w:tmpl w:val="CAE8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D76A9"/>
    <w:multiLevelType w:val="hybridMultilevel"/>
    <w:tmpl w:val="9C0C1594"/>
    <w:lvl w:ilvl="0" w:tplc="7AFED178">
      <w:start w:val="201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157"/>
    <w:multiLevelType w:val="hybridMultilevel"/>
    <w:tmpl w:val="4A60CF2E"/>
    <w:lvl w:ilvl="0" w:tplc="BAAE1F4E">
      <w:start w:val="1"/>
      <w:numFmt w:val="bullet"/>
      <w:lvlText w:val=""/>
      <w:lvlJc w:val="left"/>
      <w:pPr>
        <w:ind w:left="4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7" w15:restartNumberingAfterBreak="0">
    <w:nsid w:val="2B8E117C"/>
    <w:multiLevelType w:val="hybridMultilevel"/>
    <w:tmpl w:val="35F67C90"/>
    <w:lvl w:ilvl="0" w:tplc="C16C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92301"/>
    <w:multiLevelType w:val="hybridMultilevel"/>
    <w:tmpl w:val="178A59B4"/>
    <w:lvl w:ilvl="0" w:tplc="C4D0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0372E"/>
    <w:multiLevelType w:val="hybridMultilevel"/>
    <w:tmpl w:val="F9AE555C"/>
    <w:lvl w:ilvl="0" w:tplc="1BEEE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C69AF"/>
    <w:multiLevelType w:val="hybridMultilevel"/>
    <w:tmpl w:val="1372679C"/>
    <w:lvl w:ilvl="0" w:tplc="619CF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14C65"/>
    <w:multiLevelType w:val="hybridMultilevel"/>
    <w:tmpl w:val="61127132"/>
    <w:lvl w:ilvl="0" w:tplc="C7A0DD46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36296"/>
    <w:multiLevelType w:val="hybridMultilevel"/>
    <w:tmpl w:val="31169E16"/>
    <w:lvl w:ilvl="0" w:tplc="572800E8">
      <w:start w:val="201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758371">
    <w:abstractNumId w:val="11"/>
  </w:num>
  <w:num w:numId="2" w16cid:durableId="1731728516">
    <w:abstractNumId w:val="3"/>
  </w:num>
  <w:num w:numId="3" w16cid:durableId="10835512">
    <w:abstractNumId w:val="8"/>
  </w:num>
  <w:num w:numId="4" w16cid:durableId="1490707051">
    <w:abstractNumId w:val="0"/>
  </w:num>
  <w:num w:numId="5" w16cid:durableId="2069765968">
    <w:abstractNumId w:val="4"/>
  </w:num>
  <w:num w:numId="6" w16cid:durableId="1290745438">
    <w:abstractNumId w:val="12"/>
  </w:num>
  <w:num w:numId="7" w16cid:durableId="600913221">
    <w:abstractNumId w:val="5"/>
  </w:num>
  <w:num w:numId="8" w16cid:durableId="913003906">
    <w:abstractNumId w:val="7"/>
  </w:num>
  <w:num w:numId="9" w16cid:durableId="1814717252">
    <w:abstractNumId w:val="10"/>
  </w:num>
  <w:num w:numId="10" w16cid:durableId="1597521853">
    <w:abstractNumId w:val="9"/>
  </w:num>
  <w:num w:numId="11" w16cid:durableId="670067516">
    <w:abstractNumId w:val="2"/>
  </w:num>
  <w:num w:numId="12" w16cid:durableId="2040549954">
    <w:abstractNumId w:val="1"/>
  </w:num>
  <w:num w:numId="13" w16cid:durableId="1310330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B6"/>
    <w:rsid w:val="00007F29"/>
    <w:rsid w:val="00012554"/>
    <w:rsid w:val="00013C5E"/>
    <w:rsid w:val="00016F3A"/>
    <w:rsid w:val="00025E35"/>
    <w:rsid w:val="00031579"/>
    <w:rsid w:val="00031C72"/>
    <w:rsid w:val="00033F02"/>
    <w:rsid w:val="0003413A"/>
    <w:rsid w:val="000363D6"/>
    <w:rsid w:val="00037521"/>
    <w:rsid w:val="000379B1"/>
    <w:rsid w:val="00042EC1"/>
    <w:rsid w:val="0004361E"/>
    <w:rsid w:val="0005220A"/>
    <w:rsid w:val="0006527D"/>
    <w:rsid w:val="00065C3A"/>
    <w:rsid w:val="00071A28"/>
    <w:rsid w:val="00073FA5"/>
    <w:rsid w:val="00075DE4"/>
    <w:rsid w:val="000760E2"/>
    <w:rsid w:val="00080E24"/>
    <w:rsid w:val="00080F19"/>
    <w:rsid w:val="000814E5"/>
    <w:rsid w:val="00083A08"/>
    <w:rsid w:val="000A35D8"/>
    <w:rsid w:val="000A3F53"/>
    <w:rsid w:val="000A4FF5"/>
    <w:rsid w:val="000B0704"/>
    <w:rsid w:val="000C59D2"/>
    <w:rsid w:val="000C60F7"/>
    <w:rsid w:val="000C6EE0"/>
    <w:rsid w:val="000E7A5D"/>
    <w:rsid w:val="000F4284"/>
    <w:rsid w:val="000F646C"/>
    <w:rsid w:val="000F7D36"/>
    <w:rsid w:val="000F7E6A"/>
    <w:rsid w:val="00101205"/>
    <w:rsid w:val="00105D5C"/>
    <w:rsid w:val="00106CDF"/>
    <w:rsid w:val="00112155"/>
    <w:rsid w:val="00124786"/>
    <w:rsid w:val="00125F63"/>
    <w:rsid w:val="00130ACF"/>
    <w:rsid w:val="001366D8"/>
    <w:rsid w:val="0013709C"/>
    <w:rsid w:val="00140939"/>
    <w:rsid w:val="00146AD7"/>
    <w:rsid w:val="0014788E"/>
    <w:rsid w:val="00150427"/>
    <w:rsid w:val="00155AEE"/>
    <w:rsid w:val="001562D2"/>
    <w:rsid w:val="00161814"/>
    <w:rsid w:val="00162156"/>
    <w:rsid w:val="0016506E"/>
    <w:rsid w:val="00165EA2"/>
    <w:rsid w:val="00171FB6"/>
    <w:rsid w:val="00176DCB"/>
    <w:rsid w:val="00180E3A"/>
    <w:rsid w:val="00182356"/>
    <w:rsid w:val="00182511"/>
    <w:rsid w:val="001836DD"/>
    <w:rsid w:val="0018430C"/>
    <w:rsid w:val="0018442F"/>
    <w:rsid w:val="00187F41"/>
    <w:rsid w:val="00192AC8"/>
    <w:rsid w:val="001B02A0"/>
    <w:rsid w:val="001B343D"/>
    <w:rsid w:val="001B6E64"/>
    <w:rsid w:val="001B7CDE"/>
    <w:rsid w:val="001C07E1"/>
    <w:rsid w:val="001D54D0"/>
    <w:rsid w:val="001E4262"/>
    <w:rsid w:val="001F1A57"/>
    <w:rsid w:val="001F3F60"/>
    <w:rsid w:val="00203860"/>
    <w:rsid w:val="00205E6A"/>
    <w:rsid w:val="00212468"/>
    <w:rsid w:val="00223917"/>
    <w:rsid w:val="00223C9A"/>
    <w:rsid w:val="002244CE"/>
    <w:rsid w:val="00233CCD"/>
    <w:rsid w:val="0023634A"/>
    <w:rsid w:val="002460EE"/>
    <w:rsid w:val="002644B6"/>
    <w:rsid w:val="0027133C"/>
    <w:rsid w:val="00280D34"/>
    <w:rsid w:val="00287272"/>
    <w:rsid w:val="00287ADF"/>
    <w:rsid w:val="00290E60"/>
    <w:rsid w:val="00295B19"/>
    <w:rsid w:val="00296CFB"/>
    <w:rsid w:val="0029779E"/>
    <w:rsid w:val="002A141A"/>
    <w:rsid w:val="002B4F93"/>
    <w:rsid w:val="002B666B"/>
    <w:rsid w:val="002C2644"/>
    <w:rsid w:val="002C61B6"/>
    <w:rsid w:val="002D050F"/>
    <w:rsid w:val="002D208D"/>
    <w:rsid w:val="002D5853"/>
    <w:rsid w:val="002D6D93"/>
    <w:rsid w:val="002E2356"/>
    <w:rsid w:val="002F05E7"/>
    <w:rsid w:val="003053A7"/>
    <w:rsid w:val="0030650D"/>
    <w:rsid w:val="00307B62"/>
    <w:rsid w:val="003104F8"/>
    <w:rsid w:val="00313394"/>
    <w:rsid w:val="003143CF"/>
    <w:rsid w:val="00327276"/>
    <w:rsid w:val="00330BD2"/>
    <w:rsid w:val="00331CFC"/>
    <w:rsid w:val="003330B1"/>
    <w:rsid w:val="00333590"/>
    <w:rsid w:val="00336F37"/>
    <w:rsid w:val="0035190F"/>
    <w:rsid w:val="003573DE"/>
    <w:rsid w:val="00357F52"/>
    <w:rsid w:val="00361E62"/>
    <w:rsid w:val="003709AE"/>
    <w:rsid w:val="00372CE8"/>
    <w:rsid w:val="003776B2"/>
    <w:rsid w:val="00383844"/>
    <w:rsid w:val="00383A16"/>
    <w:rsid w:val="003856B6"/>
    <w:rsid w:val="00385788"/>
    <w:rsid w:val="00385D70"/>
    <w:rsid w:val="00386FFB"/>
    <w:rsid w:val="00391D8F"/>
    <w:rsid w:val="00392C02"/>
    <w:rsid w:val="003932F8"/>
    <w:rsid w:val="003A0A45"/>
    <w:rsid w:val="003A2497"/>
    <w:rsid w:val="003A373C"/>
    <w:rsid w:val="003B033C"/>
    <w:rsid w:val="003C1AFB"/>
    <w:rsid w:val="003C1C35"/>
    <w:rsid w:val="003C4270"/>
    <w:rsid w:val="003D040A"/>
    <w:rsid w:val="003D1491"/>
    <w:rsid w:val="003D2302"/>
    <w:rsid w:val="003D39FA"/>
    <w:rsid w:val="003D69F6"/>
    <w:rsid w:val="003E135E"/>
    <w:rsid w:val="003E3BC4"/>
    <w:rsid w:val="003F02E0"/>
    <w:rsid w:val="003F192B"/>
    <w:rsid w:val="003F4D7A"/>
    <w:rsid w:val="003F6305"/>
    <w:rsid w:val="003F6B58"/>
    <w:rsid w:val="004039CD"/>
    <w:rsid w:val="00411910"/>
    <w:rsid w:val="00411E0D"/>
    <w:rsid w:val="00413E63"/>
    <w:rsid w:val="00415ED1"/>
    <w:rsid w:val="00427622"/>
    <w:rsid w:val="00431D30"/>
    <w:rsid w:val="00450E04"/>
    <w:rsid w:val="00451034"/>
    <w:rsid w:val="00452E3F"/>
    <w:rsid w:val="0047496E"/>
    <w:rsid w:val="00476033"/>
    <w:rsid w:val="004823ED"/>
    <w:rsid w:val="004846BF"/>
    <w:rsid w:val="0049286F"/>
    <w:rsid w:val="0049711E"/>
    <w:rsid w:val="004A246E"/>
    <w:rsid w:val="004B76CC"/>
    <w:rsid w:val="004C54B2"/>
    <w:rsid w:val="004D2A37"/>
    <w:rsid w:val="004D7C94"/>
    <w:rsid w:val="004E0694"/>
    <w:rsid w:val="004F2015"/>
    <w:rsid w:val="004F68F2"/>
    <w:rsid w:val="00502BBE"/>
    <w:rsid w:val="00502D1E"/>
    <w:rsid w:val="00504FE3"/>
    <w:rsid w:val="00507540"/>
    <w:rsid w:val="005102A9"/>
    <w:rsid w:val="005107FB"/>
    <w:rsid w:val="00514613"/>
    <w:rsid w:val="00517C00"/>
    <w:rsid w:val="005364FE"/>
    <w:rsid w:val="005368EA"/>
    <w:rsid w:val="00536EE7"/>
    <w:rsid w:val="00541F48"/>
    <w:rsid w:val="00542C07"/>
    <w:rsid w:val="00544168"/>
    <w:rsid w:val="00550A38"/>
    <w:rsid w:val="00556302"/>
    <w:rsid w:val="0055661D"/>
    <w:rsid w:val="00566DE3"/>
    <w:rsid w:val="00566E9E"/>
    <w:rsid w:val="00567271"/>
    <w:rsid w:val="00570085"/>
    <w:rsid w:val="00574602"/>
    <w:rsid w:val="00575648"/>
    <w:rsid w:val="005774E2"/>
    <w:rsid w:val="00581588"/>
    <w:rsid w:val="00582FEE"/>
    <w:rsid w:val="0058480C"/>
    <w:rsid w:val="005855B4"/>
    <w:rsid w:val="0058572B"/>
    <w:rsid w:val="005977E4"/>
    <w:rsid w:val="005A35F5"/>
    <w:rsid w:val="005A377F"/>
    <w:rsid w:val="005B14F4"/>
    <w:rsid w:val="005B16EB"/>
    <w:rsid w:val="005B44E5"/>
    <w:rsid w:val="005B69A0"/>
    <w:rsid w:val="005B7E91"/>
    <w:rsid w:val="005C03CD"/>
    <w:rsid w:val="005C0BF2"/>
    <w:rsid w:val="005C40C7"/>
    <w:rsid w:val="005C5CCF"/>
    <w:rsid w:val="005D68EF"/>
    <w:rsid w:val="005E20BC"/>
    <w:rsid w:val="005E3930"/>
    <w:rsid w:val="005E423C"/>
    <w:rsid w:val="005F652E"/>
    <w:rsid w:val="00603CA7"/>
    <w:rsid w:val="00603F3F"/>
    <w:rsid w:val="006069C0"/>
    <w:rsid w:val="00606CBC"/>
    <w:rsid w:val="00607DEC"/>
    <w:rsid w:val="00612300"/>
    <w:rsid w:val="00614262"/>
    <w:rsid w:val="00614F56"/>
    <w:rsid w:val="00623249"/>
    <w:rsid w:val="006233EC"/>
    <w:rsid w:val="00623E79"/>
    <w:rsid w:val="00624EBF"/>
    <w:rsid w:val="006318D2"/>
    <w:rsid w:val="0063392F"/>
    <w:rsid w:val="00635BF0"/>
    <w:rsid w:val="00637FF4"/>
    <w:rsid w:val="0064039E"/>
    <w:rsid w:val="00641EB0"/>
    <w:rsid w:val="00643C66"/>
    <w:rsid w:val="00643E01"/>
    <w:rsid w:val="00646BFA"/>
    <w:rsid w:val="00651528"/>
    <w:rsid w:val="0066103B"/>
    <w:rsid w:val="00664B53"/>
    <w:rsid w:val="00671EAF"/>
    <w:rsid w:val="00671ED8"/>
    <w:rsid w:val="00672F67"/>
    <w:rsid w:val="006734CE"/>
    <w:rsid w:val="00673E38"/>
    <w:rsid w:val="00676A99"/>
    <w:rsid w:val="00681437"/>
    <w:rsid w:val="00686EAB"/>
    <w:rsid w:val="0069109F"/>
    <w:rsid w:val="006932D0"/>
    <w:rsid w:val="006943B5"/>
    <w:rsid w:val="006A0DDF"/>
    <w:rsid w:val="006A3E7B"/>
    <w:rsid w:val="006A580B"/>
    <w:rsid w:val="006C081E"/>
    <w:rsid w:val="006C5EF9"/>
    <w:rsid w:val="006D38F4"/>
    <w:rsid w:val="006E2BAC"/>
    <w:rsid w:val="006E2D69"/>
    <w:rsid w:val="006E4B30"/>
    <w:rsid w:val="006F1A2A"/>
    <w:rsid w:val="006F2AB4"/>
    <w:rsid w:val="006F3BE6"/>
    <w:rsid w:val="00717224"/>
    <w:rsid w:val="00721497"/>
    <w:rsid w:val="00723EF7"/>
    <w:rsid w:val="007257BA"/>
    <w:rsid w:val="00730035"/>
    <w:rsid w:val="0073010B"/>
    <w:rsid w:val="007310C0"/>
    <w:rsid w:val="0073255D"/>
    <w:rsid w:val="00734E3C"/>
    <w:rsid w:val="00734F06"/>
    <w:rsid w:val="00751595"/>
    <w:rsid w:val="00757243"/>
    <w:rsid w:val="00770F43"/>
    <w:rsid w:val="007716A5"/>
    <w:rsid w:val="00773BFD"/>
    <w:rsid w:val="007759A2"/>
    <w:rsid w:val="00777AB4"/>
    <w:rsid w:val="007824E4"/>
    <w:rsid w:val="007855D1"/>
    <w:rsid w:val="00791414"/>
    <w:rsid w:val="0079243E"/>
    <w:rsid w:val="00792E11"/>
    <w:rsid w:val="007A2204"/>
    <w:rsid w:val="007A2242"/>
    <w:rsid w:val="007A33B7"/>
    <w:rsid w:val="007A3D2B"/>
    <w:rsid w:val="007A76F4"/>
    <w:rsid w:val="007B15F4"/>
    <w:rsid w:val="007B69A9"/>
    <w:rsid w:val="007B7CD4"/>
    <w:rsid w:val="007C06D6"/>
    <w:rsid w:val="007C1E88"/>
    <w:rsid w:val="007D00D8"/>
    <w:rsid w:val="007D10F8"/>
    <w:rsid w:val="007D6A5F"/>
    <w:rsid w:val="007E1349"/>
    <w:rsid w:val="007E2A49"/>
    <w:rsid w:val="007E54C2"/>
    <w:rsid w:val="007E5F2E"/>
    <w:rsid w:val="007E70CD"/>
    <w:rsid w:val="007F54EB"/>
    <w:rsid w:val="00804080"/>
    <w:rsid w:val="0080528E"/>
    <w:rsid w:val="008100ED"/>
    <w:rsid w:val="008146EB"/>
    <w:rsid w:val="008213C3"/>
    <w:rsid w:val="008214AB"/>
    <w:rsid w:val="00826C4E"/>
    <w:rsid w:val="008305BF"/>
    <w:rsid w:val="00834980"/>
    <w:rsid w:val="00846E60"/>
    <w:rsid w:val="00852626"/>
    <w:rsid w:val="00863F99"/>
    <w:rsid w:val="00865E96"/>
    <w:rsid w:val="008824E9"/>
    <w:rsid w:val="00890A86"/>
    <w:rsid w:val="008A3075"/>
    <w:rsid w:val="008A427E"/>
    <w:rsid w:val="008A672A"/>
    <w:rsid w:val="008B3259"/>
    <w:rsid w:val="008B4234"/>
    <w:rsid w:val="008D2B1F"/>
    <w:rsid w:val="008D5195"/>
    <w:rsid w:val="008D668D"/>
    <w:rsid w:val="008E4BF8"/>
    <w:rsid w:val="008E6797"/>
    <w:rsid w:val="008F2F98"/>
    <w:rsid w:val="008F35FE"/>
    <w:rsid w:val="008F3932"/>
    <w:rsid w:val="008F63A4"/>
    <w:rsid w:val="008F65B0"/>
    <w:rsid w:val="00913A88"/>
    <w:rsid w:val="009250DD"/>
    <w:rsid w:val="0092701A"/>
    <w:rsid w:val="0093408C"/>
    <w:rsid w:val="0093703B"/>
    <w:rsid w:val="00940399"/>
    <w:rsid w:val="00941555"/>
    <w:rsid w:val="00942862"/>
    <w:rsid w:val="0094427E"/>
    <w:rsid w:val="009442D4"/>
    <w:rsid w:val="0095426D"/>
    <w:rsid w:val="009551DF"/>
    <w:rsid w:val="009621B1"/>
    <w:rsid w:val="00966004"/>
    <w:rsid w:val="00966A09"/>
    <w:rsid w:val="00971675"/>
    <w:rsid w:val="009730A2"/>
    <w:rsid w:val="00973808"/>
    <w:rsid w:val="009A341A"/>
    <w:rsid w:val="009B04CD"/>
    <w:rsid w:val="009B40DB"/>
    <w:rsid w:val="009C2AC7"/>
    <w:rsid w:val="009C3E5D"/>
    <w:rsid w:val="009C7409"/>
    <w:rsid w:val="009D317D"/>
    <w:rsid w:val="009D47AA"/>
    <w:rsid w:val="009D5DC4"/>
    <w:rsid w:val="009E071A"/>
    <w:rsid w:val="009E40B7"/>
    <w:rsid w:val="009E5E55"/>
    <w:rsid w:val="009E628A"/>
    <w:rsid w:val="009E6AA0"/>
    <w:rsid w:val="009F12A6"/>
    <w:rsid w:val="009F31E8"/>
    <w:rsid w:val="00A0017B"/>
    <w:rsid w:val="00A03E2A"/>
    <w:rsid w:val="00A11A89"/>
    <w:rsid w:val="00A20EAE"/>
    <w:rsid w:val="00A258F1"/>
    <w:rsid w:val="00A25B1E"/>
    <w:rsid w:val="00A27506"/>
    <w:rsid w:val="00A35B93"/>
    <w:rsid w:val="00A3745C"/>
    <w:rsid w:val="00A4014F"/>
    <w:rsid w:val="00A47266"/>
    <w:rsid w:val="00A47928"/>
    <w:rsid w:val="00A50086"/>
    <w:rsid w:val="00A53C6B"/>
    <w:rsid w:val="00A71821"/>
    <w:rsid w:val="00A80BE1"/>
    <w:rsid w:val="00A8118D"/>
    <w:rsid w:val="00A94BAE"/>
    <w:rsid w:val="00A97070"/>
    <w:rsid w:val="00A9769D"/>
    <w:rsid w:val="00AA4EF9"/>
    <w:rsid w:val="00AB4404"/>
    <w:rsid w:val="00AC0D91"/>
    <w:rsid w:val="00AC48C6"/>
    <w:rsid w:val="00AD0F46"/>
    <w:rsid w:val="00AD3D61"/>
    <w:rsid w:val="00AD494D"/>
    <w:rsid w:val="00AE0F5D"/>
    <w:rsid w:val="00AE36CF"/>
    <w:rsid w:val="00AE5D9A"/>
    <w:rsid w:val="00AE7EEA"/>
    <w:rsid w:val="00AF0282"/>
    <w:rsid w:val="00AF3A94"/>
    <w:rsid w:val="00B0030F"/>
    <w:rsid w:val="00B01F87"/>
    <w:rsid w:val="00B1457D"/>
    <w:rsid w:val="00B16573"/>
    <w:rsid w:val="00B169F8"/>
    <w:rsid w:val="00B171C0"/>
    <w:rsid w:val="00B26002"/>
    <w:rsid w:val="00B35759"/>
    <w:rsid w:val="00B42829"/>
    <w:rsid w:val="00B437D2"/>
    <w:rsid w:val="00B4515C"/>
    <w:rsid w:val="00B45B72"/>
    <w:rsid w:val="00B46FAC"/>
    <w:rsid w:val="00B5027E"/>
    <w:rsid w:val="00B558C2"/>
    <w:rsid w:val="00B6074A"/>
    <w:rsid w:val="00B72114"/>
    <w:rsid w:val="00B74102"/>
    <w:rsid w:val="00B75A0B"/>
    <w:rsid w:val="00B80589"/>
    <w:rsid w:val="00B91334"/>
    <w:rsid w:val="00B9189B"/>
    <w:rsid w:val="00B94E8B"/>
    <w:rsid w:val="00BA379C"/>
    <w:rsid w:val="00BA7543"/>
    <w:rsid w:val="00BB4832"/>
    <w:rsid w:val="00BB6884"/>
    <w:rsid w:val="00BC0A05"/>
    <w:rsid w:val="00BC0E66"/>
    <w:rsid w:val="00BC4062"/>
    <w:rsid w:val="00BC58FD"/>
    <w:rsid w:val="00BC63D3"/>
    <w:rsid w:val="00BD2E1D"/>
    <w:rsid w:val="00BE256E"/>
    <w:rsid w:val="00BE2EF2"/>
    <w:rsid w:val="00BF520F"/>
    <w:rsid w:val="00BF5CA0"/>
    <w:rsid w:val="00BF69C7"/>
    <w:rsid w:val="00C01DDC"/>
    <w:rsid w:val="00C05272"/>
    <w:rsid w:val="00C06B7A"/>
    <w:rsid w:val="00C148C8"/>
    <w:rsid w:val="00C17816"/>
    <w:rsid w:val="00C22EA8"/>
    <w:rsid w:val="00C276FF"/>
    <w:rsid w:val="00C321C6"/>
    <w:rsid w:val="00C368F3"/>
    <w:rsid w:val="00C37B27"/>
    <w:rsid w:val="00C43518"/>
    <w:rsid w:val="00C56154"/>
    <w:rsid w:val="00C56C90"/>
    <w:rsid w:val="00C61318"/>
    <w:rsid w:val="00C711E2"/>
    <w:rsid w:val="00C720FE"/>
    <w:rsid w:val="00C8233C"/>
    <w:rsid w:val="00C91007"/>
    <w:rsid w:val="00C9137F"/>
    <w:rsid w:val="00CA25CD"/>
    <w:rsid w:val="00CA385D"/>
    <w:rsid w:val="00CA41FF"/>
    <w:rsid w:val="00CB0ACC"/>
    <w:rsid w:val="00CB4542"/>
    <w:rsid w:val="00CB6930"/>
    <w:rsid w:val="00CC33A0"/>
    <w:rsid w:val="00CC35FF"/>
    <w:rsid w:val="00CC61A9"/>
    <w:rsid w:val="00CC62A2"/>
    <w:rsid w:val="00CD03ED"/>
    <w:rsid w:val="00CD0ED6"/>
    <w:rsid w:val="00CD5AF6"/>
    <w:rsid w:val="00CE5ABD"/>
    <w:rsid w:val="00CF4987"/>
    <w:rsid w:val="00CF5957"/>
    <w:rsid w:val="00D0643B"/>
    <w:rsid w:val="00D168E8"/>
    <w:rsid w:val="00D21D1C"/>
    <w:rsid w:val="00D24E11"/>
    <w:rsid w:val="00D24E37"/>
    <w:rsid w:val="00D24F9E"/>
    <w:rsid w:val="00D330A2"/>
    <w:rsid w:val="00D356EC"/>
    <w:rsid w:val="00D37940"/>
    <w:rsid w:val="00D401D9"/>
    <w:rsid w:val="00D45080"/>
    <w:rsid w:val="00D45966"/>
    <w:rsid w:val="00D567B0"/>
    <w:rsid w:val="00D6761D"/>
    <w:rsid w:val="00D71F9E"/>
    <w:rsid w:val="00D85C2F"/>
    <w:rsid w:val="00D911A9"/>
    <w:rsid w:val="00DA0223"/>
    <w:rsid w:val="00DA2062"/>
    <w:rsid w:val="00DA2403"/>
    <w:rsid w:val="00DA43F4"/>
    <w:rsid w:val="00DA4EB4"/>
    <w:rsid w:val="00DB7167"/>
    <w:rsid w:val="00DC5E3D"/>
    <w:rsid w:val="00DD137D"/>
    <w:rsid w:val="00DD2A5E"/>
    <w:rsid w:val="00DD31B9"/>
    <w:rsid w:val="00DE28C7"/>
    <w:rsid w:val="00DE680E"/>
    <w:rsid w:val="00DF1C29"/>
    <w:rsid w:val="00DF2F68"/>
    <w:rsid w:val="00DF4A5E"/>
    <w:rsid w:val="00E015D9"/>
    <w:rsid w:val="00E038BD"/>
    <w:rsid w:val="00E063B2"/>
    <w:rsid w:val="00E12216"/>
    <w:rsid w:val="00E134DB"/>
    <w:rsid w:val="00E15F9B"/>
    <w:rsid w:val="00E21E04"/>
    <w:rsid w:val="00E27A75"/>
    <w:rsid w:val="00E52B38"/>
    <w:rsid w:val="00E55E27"/>
    <w:rsid w:val="00E56A29"/>
    <w:rsid w:val="00E56C4E"/>
    <w:rsid w:val="00E77559"/>
    <w:rsid w:val="00E83699"/>
    <w:rsid w:val="00E85442"/>
    <w:rsid w:val="00E85BA9"/>
    <w:rsid w:val="00E86C0F"/>
    <w:rsid w:val="00E9278F"/>
    <w:rsid w:val="00EA5F3B"/>
    <w:rsid w:val="00EA73DF"/>
    <w:rsid w:val="00EC06AE"/>
    <w:rsid w:val="00EC0DA1"/>
    <w:rsid w:val="00EC23C8"/>
    <w:rsid w:val="00EC5DC8"/>
    <w:rsid w:val="00EC7D07"/>
    <w:rsid w:val="00ED13D2"/>
    <w:rsid w:val="00EE0D08"/>
    <w:rsid w:val="00EF2D51"/>
    <w:rsid w:val="00F00B53"/>
    <w:rsid w:val="00F034D2"/>
    <w:rsid w:val="00F0483D"/>
    <w:rsid w:val="00F04D33"/>
    <w:rsid w:val="00F1203C"/>
    <w:rsid w:val="00F14515"/>
    <w:rsid w:val="00F164F1"/>
    <w:rsid w:val="00F20108"/>
    <w:rsid w:val="00F22364"/>
    <w:rsid w:val="00F2691E"/>
    <w:rsid w:val="00F32A03"/>
    <w:rsid w:val="00F33CB1"/>
    <w:rsid w:val="00F42F98"/>
    <w:rsid w:val="00F5116B"/>
    <w:rsid w:val="00F55955"/>
    <w:rsid w:val="00F569B2"/>
    <w:rsid w:val="00F578BE"/>
    <w:rsid w:val="00F605DD"/>
    <w:rsid w:val="00F64A38"/>
    <w:rsid w:val="00F75934"/>
    <w:rsid w:val="00F760A0"/>
    <w:rsid w:val="00F83092"/>
    <w:rsid w:val="00F85E9A"/>
    <w:rsid w:val="00F904CF"/>
    <w:rsid w:val="00F93598"/>
    <w:rsid w:val="00FA0E49"/>
    <w:rsid w:val="00FA60FB"/>
    <w:rsid w:val="00FA7F66"/>
    <w:rsid w:val="00FB742C"/>
    <w:rsid w:val="00FC5C36"/>
    <w:rsid w:val="00FD32BE"/>
    <w:rsid w:val="00FD6AE6"/>
    <w:rsid w:val="00FE1047"/>
    <w:rsid w:val="00FE253E"/>
    <w:rsid w:val="00FE69F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4FFB"/>
  <w15:chartTrackingRefBased/>
  <w15:docId w15:val="{C4032F94-2028-4939-954E-C365F9A4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0F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DD"/>
    <w:pPr>
      <w:keepNext/>
      <w:keepLines/>
      <w:pBdr>
        <w:bottom w:val="single" w:sz="4" w:space="2" w:color="ED7D31" w:themeColor="accent2"/>
      </w:pBdr>
      <w:spacing w:before="240" w:after="120" w:line="240" w:lineRule="auto"/>
      <w:outlineLvl w:val="0"/>
    </w:pPr>
    <w:rPr>
      <w:rFonts w:eastAsiaTheme="majorEastAsia" w:cstheme="majorBidi"/>
      <w:caps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4D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ED7D31" w:themeColor="accen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4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C45911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94D"/>
    <w:rPr>
      <w:rFonts w:ascii="Verdana" w:eastAsiaTheme="majorEastAsia" w:hAnsi="Verdana" w:cstheme="majorBidi"/>
      <w:color w:val="ED7D31" w:themeColor="accent2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3856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05DD"/>
    <w:rPr>
      <w:rFonts w:ascii="Verdana" w:eastAsiaTheme="majorEastAsia" w:hAnsi="Verdana" w:cstheme="majorBidi"/>
      <w:caps/>
      <w:color w:val="262626" w:themeColor="text1" w:themeTint="D9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D494D"/>
    <w:rPr>
      <w:rFonts w:ascii="Verdana" w:eastAsiaTheme="majorEastAsia" w:hAnsi="Verdana" w:cstheme="majorBidi"/>
      <w:color w:val="C45911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6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6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856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856B6"/>
    <w:rPr>
      <w:b/>
      <w:bCs/>
    </w:rPr>
  </w:style>
  <w:style w:type="character" w:styleId="Emphasis">
    <w:name w:val="Emphasis"/>
    <w:basedOn w:val="DefaultParagraphFont"/>
    <w:uiPriority w:val="20"/>
    <w:qFormat/>
    <w:rsid w:val="003856B6"/>
    <w:rPr>
      <w:i/>
      <w:iCs/>
      <w:color w:val="000000" w:themeColor="text1"/>
    </w:rPr>
  </w:style>
  <w:style w:type="paragraph" w:styleId="NoSpacing">
    <w:name w:val="No Spacing"/>
    <w:uiPriority w:val="1"/>
    <w:qFormat/>
    <w:rsid w:val="003856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56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56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56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856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6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56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6B6"/>
    <w:pPr>
      <w:outlineLvl w:val="9"/>
    </w:pPr>
  </w:style>
  <w:style w:type="paragraph" w:styleId="ListParagraph">
    <w:name w:val="List Paragraph"/>
    <w:basedOn w:val="Normal"/>
    <w:uiPriority w:val="34"/>
    <w:qFormat/>
    <w:rsid w:val="00CB0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0D"/>
  </w:style>
  <w:style w:type="paragraph" w:styleId="Footer">
    <w:name w:val="footer"/>
    <w:basedOn w:val="Normal"/>
    <w:link w:val="FooterChar"/>
    <w:uiPriority w:val="99"/>
    <w:unhideWhenUsed/>
    <w:rsid w:val="0030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0D"/>
  </w:style>
  <w:style w:type="character" w:styleId="PlaceholderText">
    <w:name w:val="Placeholder Text"/>
    <w:basedOn w:val="DefaultParagraphFont"/>
    <w:uiPriority w:val="99"/>
    <w:semiHidden/>
    <w:rsid w:val="00A4014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450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2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86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6DE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0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7496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31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36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298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5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aeology-abm.github.io/NASSA-hub/about-u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iesdaem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ems.dri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3DA9-45C8-47DA-8C2B-FC1E8E77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3330</Words>
  <Characters>18984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u0070736</dc:creator>
  <cp:keywords/>
  <dc:description/>
  <cp:lastModifiedBy>Dries Daems</cp:lastModifiedBy>
  <cp:revision>42</cp:revision>
  <cp:lastPrinted>2020-10-30T10:36:00Z</cp:lastPrinted>
  <dcterms:created xsi:type="dcterms:W3CDTF">2022-03-16T17:56:00Z</dcterms:created>
  <dcterms:modified xsi:type="dcterms:W3CDTF">2022-11-20T10:31:00Z</dcterms:modified>
</cp:coreProperties>
</file>