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C6D444" w14:textId="77777777" w:rsidR="00000000" w:rsidRDefault="00441CEC">
      <w:pPr>
        <w:pStyle w:val="Heading1"/>
        <w:spacing w:beforeAutospacing="0" w:afterAutospacing="0" w:line="560" w:lineRule="exact"/>
        <w:jc w:val="center"/>
        <w:rPr>
          <w:rFonts w:ascii="华文中宋" w:eastAsia="华文中宋" w:hAnsi="华文中宋" w:cs="华文中宋" w:hint="eastAsia"/>
          <w:sz w:val="44"/>
          <w:szCs w:val="44"/>
        </w:rPr>
      </w:pPr>
    </w:p>
    <w:p w14:paraId="15CA1EBB" w14:textId="77777777" w:rsidR="00000000" w:rsidRDefault="00441CEC">
      <w:pPr>
        <w:pStyle w:val="Heading1"/>
        <w:spacing w:beforeAutospacing="0" w:afterAutospacing="0" w:line="560" w:lineRule="exact"/>
        <w:jc w:val="center"/>
        <w:rPr>
          <w:rFonts w:ascii="华文中宋" w:eastAsia="华文中宋" w:hAnsi="华文中宋" w:cs="华文中宋" w:hint="eastAsia"/>
          <w:sz w:val="44"/>
          <w:szCs w:val="44"/>
        </w:rPr>
      </w:pPr>
      <w:r>
        <w:rPr>
          <w:rFonts w:ascii="华文中宋" w:eastAsia="华文中宋" w:hAnsi="华文中宋" w:cs="华文中宋" w:hint="eastAsia"/>
          <w:sz w:val="44"/>
          <w:szCs w:val="44"/>
        </w:rPr>
        <w:t>国务院安全生产委员会印发</w:t>
      </w:r>
      <w:r>
        <w:rPr>
          <w:rFonts w:ascii="华文中宋" w:eastAsia="华文中宋" w:hAnsi="华文中宋" w:cs="华文中宋" w:hint="eastAsia"/>
          <w:sz w:val="44"/>
          <w:szCs w:val="44"/>
        </w:rPr>
        <w:t>全国城镇燃气安全排查整治工作方案</w:t>
      </w:r>
    </w:p>
    <w:p w14:paraId="0609A050" w14:textId="77777777" w:rsidR="00000000" w:rsidRDefault="00441CEC">
      <w:pPr>
        <w:spacing w:line="560" w:lineRule="exact"/>
        <w:rPr>
          <w:rFonts w:ascii="仿宋_GB2312" w:eastAsia="仿宋_GB2312" w:hAnsi="仿宋_GB2312" w:cs="仿宋_GB2312" w:hint="eastAsia"/>
          <w:bCs/>
          <w:sz w:val="32"/>
          <w:szCs w:val="32"/>
        </w:rPr>
      </w:pPr>
    </w:p>
    <w:p w14:paraId="3A57CF44" w14:textId="77777777" w:rsidR="00000000" w:rsidRDefault="00441CEC">
      <w:pPr>
        <w:spacing w:line="560" w:lineRule="exact"/>
        <w:ind w:firstLineChars="200" w:firstLine="640"/>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日前，国务院安全生产委员会印发《</w:t>
      </w:r>
      <w:r>
        <w:rPr>
          <w:rFonts w:ascii="仿宋_GB2312" w:eastAsia="仿宋_GB2312" w:hAnsi="仿宋_GB2312" w:cs="仿宋_GB2312" w:hint="eastAsia"/>
          <w:bCs/>
          <w:sz w:val="32"/>
          <w:szCs w:val="32"/>
        </w:rPr>
        <w:t>全国城镇燃气安全排查整治工作方案</w:t>
      </w:r>
      <w:r>
        <w:rPr>
          <w:rFonts w:ascii="仿宋_GB2312" w:eastAsia="仿宋_GB2312" w:hAnsi="仿宋_GB2312" w:cs="仿宋_GB2312" w:hint="eastAsia"/>
          <w:bCs/>
          <w:sz w:val="32"/>
          <w:szCs w:val="32"/>
        </w:rPr>
        <w:t>》，要求各地区、各有关部门及企业认真贯彻落实。</w:t>
      </w:r>
    </w:p>
    <w:p w14:paraId="55B73201" w14:textId="77777777" w:rsidR="00000000" w:rsidRDefault="00441CEC">
      <w:pPr>
        <w:pStyle w:val="Heading1"/>
        <w:rPr>
          <w:rFonts w:hint="eastAsia"/>
        </w:rPr>
      </w:pPr>
    </w:p>
    <w:p w14:paraId="70062315" w14:textId="77777777" w:rsidR="00000000" w:rsidRDefault="00441CEC">
      <w:pPr>
        <w:pStyle w:val="Heading1"/>
        <w:spacing w:beforeAutospacing="0" w:afterAutospacing="0" w:line="560" w:lineRule="exact"/>
        <w:jc w:val="center"/>
        <w:rPr>
          <w:rFonts w:ascii="华文中宋" w:eastAsia="华文中宋" w:hAnsi="华文中宋" w:cs="华文中宋" w:hint="eastAsia"/>
          <w:sz w:val="44"/>
          <w:szCs w:val="44"/>
        </w:rPr>
      </w:pPr>
      <w:r>
        <w:rPr>
          <w:rFonts w:ascii="华文中宋" w:eastAsia="华文中宋" w:hAnsi="华文中宋" w:cs="华文中宋" w:hint="eastAsia"/>
          <w:sz w:val="44"/>
          <w:szCs w:val="44"/>
        </w:rPr>
        <w:t>全国城镇燃气安全排查整治工作方案</w:t>
      </w:r>
    </w:p>
    <w:p w14:paraId="367CCAD9" w14:textId="77777777" w:rsidR="00000000" w:rsidRDefault="00441CEC">
      <w:pPr>
        <w:spacing w:line="560" w:lineRule="exact"/>
        <w:ind w:firstLineChars="200" w:firstLine="640"/>
        <w:rPr>
          <w:rFonts w:ascii="宋体" w:eastAsia="方正仿宋_GBK" w:hAnsi="宋体" w:cs="仿宋_GB2312" w:hint="eastAsia"/>
          <w:b/>
          <w:bCs/>
          <w:sz w:val="32"/>
          <w:szCs w:val="32"/>
        </w:rPr>
      </w:pPr>
    </w:p>
    <w:p w14:paraId="6C7EC829" w14:textId="77777777" w:rsidR="00000000" w:rsidRDefault="00441CEC">
      <w:pPr>
        <w:spacing w:line="560" w:lineRule="exact"/>
        <w:ind w:firstLineChars="200" w:firstLine="640"/>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今年以来，一些地方城镇燃气事故频发，严重冲击人民群众安全感，反映出燃气安全管理存在诸多问题和短板。当前燃气进入管网老化、隐患增多和新建规模迅速扩大的阶段，一旦管控不力极易形成系统性安全风险。为认真贯彻落实习近平总书记关于安全生产重要论述，特别是今年以来对燃气安全的重要指示批示精神，按照李克强总理等领</w:t>
      </w:r>
      <w:r>
        <w:rPr>
          <w:rFonts w:ascii="仿宋_GB2312" w:eastAsia="仿宋_GB2312" w:hAnsi="仿宋_GB2312" w:cs="仿宋_GB2312" w:hint="eastAsia"/>
          <w:bCs/>
          <w:sz w:val="32"/>
          <w:szCs w:val="32"/>
        </w:rPr>
        <w:t>导同志批示要求，全面排查整治燃气安全隐患问题，有效防范化解重大安全风险，坚决遏制燃气事故多发势头，结合《全国安全生产专项整治三年行动计划》制定本方案。</w:t>
      </w:r>
    </w:p>
    <w:p w14:paraId="56D1CB39" w14:textId="77777777" w:rsidR="00000000" w:rsidRDefault="00441CEC">
      <w:pPr>
        <w:spacing w:line="560" w:lineRule="exact"/>
        <w:ind w:firstLineChars="200" w:firstLine="640"/>
        <w:rPr>
          <w:rFonts w:ascii="宋体" w:eastAsia="黑体" w:hAnsi="宋体" w:cs="黑体"/>
          <w:sz w:val="32"/>
          <w:szCs w:val="32"/>
        </w:rPr>
      </w:pPr>
      <w:r>
        <w:rPr>
          <w:rFonts w:ascii="宋体" w:eastAsia="黑体" w:hAnsi="宋体" w:cs="黑体" w:hint="eastAsia"/>
          <w:sz w:val="32"/>
          <w:szCs w:val="32"/>
        </w:rPr>
        <w:t>一、总体要求</w:t>
      </w:r>
    </w:p>
    <w:p w14:paraId="496E2D23" w14:textId="77777777" w:rsidR="00000000" w:rsidRDefault="00441CEC">
      <w:pPr>
        <w:spacing w:line="560" w:lineRule="exact"/>
        <w:ind w:firstLineChars="200" w:firstLine="640"/>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深入贯彻落实习近平总书记关于安全生产重要论述，全面贯彻新发展理念，统筹发展和安全，坚持人民至上、生命至上，切实增强忧患意识和底线思维，坚持长短结合、标本兼治，深刻吸取近年来国内外燃气事故教训，全面排查燃气</w:t>
      </w:r>
      <w:r>
        <w:rPr>
          <w:rFonts w:ascii="仿宋_GB2312" w:eastAsia="仿宋_GB2312" w:hAnsi="仿宋_GB2312" w:cs="仿宋_GB2312" w:hint="eastAsia"/>
          <w:bCs/>
          <w:sz w:val="32"/>
          <w:szCs w:val="32"/>
        </w:rPr>
        <w:lastRenderedPageBreak/>
        <w:t>管网和涉及燃气各领域安全风险隐患，摸清底数、强化措施，整改治理一批重大安全隐患、依法严惩一批非法违法行为、关闭取缔一批违法违规和不符合安全生产</w:t>
      </w:r>
      <w:r>
        <w:rPr>
          <w:rFonts w:ascii="仿宋_GB2312" w:eastAsia="仿宋_GB2312" w:hAnsi="仿宋_GB2312" w:cs="仿宋_GB2312" w:hint="eastAsia"/>
          <w:bCs/>
          <w:sz w:val="32"/>
          <w:szCs w:val="32"/>
        </w:rPr>
        <w:t>条件的企业、联合惩戒一批严重失信市场主体、问责曝光一批责任措施不落实的单位和个人，坚决防范遏制燃气重特大事故和有影响的事故；围绕制约燃气安全的突出问题，紧盯燃气安全运行重点部位和关键环节，开展综合性、精准化治理，加快完善安全设施，加强预警能力建设，加快推进燃气管网等基础设施更新改造和数字化、智能化安全运行监控能力建设，提升燃气安全保障水平，切实维护人民生命财产安全和社会稳定。</w:t>
      </w:r>
    </w:p>
    <w:p w14:paraId="22C672FB" w14:textId="77777777" w:rsidR="00000000" w:rsidRDefault="00441CEC">
      <w:pPr>
        <w:spacing w:line="560" w:lineRule="exact"/>
        <w:ind w:firstLineChars="200" w:firstLine="640"/>
        <w:rPr>
          <w:rFonts w:ascii="宋体" w:eastAsia="黑体" w:hAnsi="宋体" w:cs="黑体"/>
          <w:sz w:val="32"/>
          <w:szCs w:val="32"/>
        </w:rPr>
      </w:pPr>
      <w:r>
        <w:rPr>
          <w:rFonts w:ascii="宋体" w:eastAsia="黑体" w:hAnsi="宋体" w:cs="黑体" w:hint="eastAsia"/>
          <w:sz w:val="32"/>
          <w:szCs w:val="32"/>
        </w:rPr>
        <w:t>二、工作任务</w:t>
      </w:r>
    </w:p>
    <w:p w14:paraId="3235C3CD"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（一）全面排查整治燃气经营安全风险和重大隐患。</w:t>
      </w:r>
      <w:r>
        <w:rPr>
          <w:rFonts w:ascii="仿宋_GB2312" w:eastAsia="仿宋_GB2312" w:hAnsi="仿宋_GB2312" w:cs="仿宋_GB2312" w:hint="eastAsia"/>
          <w:bCs/>
          <w:sz w:val="32"/>
          <w:szCs w:val="32"/>
        </w:rPr>
        <w:t>各地区要对辖区内燃气企业安全隐患进行全面排查，重点排查整治企业运行维护和</w:t>
      </w:r>
      <w:r>
        <w:rPr>
          <w:rFonts w:ascii="仿宋_GB2312" w:eastAsia="仿宋_GB2312" w:hAnsi="仿宋_GB2312" w:cs="仿宋_GB2312" w:hint="eastAsia"/>
          <w:bCs/>
          <w:sz w:val="32"/>
          <w:szCs w:val="32"/>
        </w:rPr>
        <w:t>抢修人员配备不符合要求、安全检测和管网监测设备不足或失效、重大危险源管理缺失、管线检查维护不到位、隐患排查治理不闭合、从业人员无证作业、“三违”行为突出、使用无危险货物道路运输许可车辆运输、企业安全管理制度照抄照搬、安全操作规定不健全、入户安检制度不落实、应急预案和演练流于形式等风险隐患。各地区要严格燃气市场准入，全面整顿燃气经营市场秩序，对不符合条件的燃气经营企业要严格依法予以取缔或吊销燃气经营许可、充装许可等资质证照，加快淘汰一批基础差、安全管理水平低的企业。</w:t>
      </w:r>
    </w:p>
    <w:p w14:paraId="53A5674A"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（二）全面排查整治餐饮等公共场所燃气安全风</w:t>
      </w:r>
      <w:r>
        <w:rPr>
          <w:rFonts w:ascii="宋体" w:eastAsia="楷体_GB2312" w:hAnsi="宋体" w:cs="楷体_GB2312" w:hint="eastAsia"/>
          <w:b/>
          <w:bCs/>
          <w:sz w:val="32"/>
          <w:szCs w:val="32"/>
        </w:rPr>
        <w:t>险和重</w:t>
      </w:r>
      <w:r>
        <w:rPr>
          <w:rFonts w:ascii="宋体" w:eastAsia="楷体_GB2312" w:hAnsi="宋体" w:cs="楷体_GB2312" w:hint="eastAsia"/>
          <w:b/>
          <w:bCs/>
          <w:sz w:val="32"/>
          <w:szCs w:val="32"/>
        </w:rPr>
        <w:lastRenderedPageBreak/>
        <w:t>大隐患。</w:t>
      </w:r>
      <w:r>
        <w:rPr>
          <w:rFonts w:ascii="仿宋_GB2312" w:eastAsia="仿宋_GB2312" w:hAnsi="仿宋_GB2312" w:cs="仿宋_GB2312" w:hint="eastAsia"/>
          <w:bCs/>
          <w:sz w:val="32"/>
          <w:szCs w:val="32"/>
        </w:rPr>
        <w:t>各地区要对使用管道燃气或瓶装液化气的餐饮经营场所、学校、医院、农贸市场、商住混合体等人员密集场所进行全面排查，重点排查整治燃气管道被违规占压、穿越密闭空间，气瓶间违规设置在地下室和半地下室内、擅自将气瓶放置于室内用餐场所，使用不合格的气瓶、灶具、连接软管和减压阀，私接“三通”，不安装燃气泄漏报警器或安装位置不正确、适用气种不符或功能过期失效等风险隐患。</w:t>
      </w:r>
    </w:p>
    <w:p w14:paraId="0B78573B"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（三）全面排查整治老旧小区燃气安全风险和重大隐患。</w:t>
      </w:r>
      <w:r>
        <w:rPr>
          <w:rFonts w:ascii="仿宋_GB2312" w:eastAsia="仿宋_GB2312" w:hAnsi="仿宋_GB2312" w:cs="仿宋_GB2312" w:hint="eastAsia"/>
          <w:bCs/>
          <w:sz w:val="32"/>
          <w:szCs w:val="32"/>
        </w:rPr>
        <w:t>各地区要对老旧小区燃气管道、调压站、燃气引入管、立管以及管道穿越楼板部位安全隐患进行全面排查</w:t>
      </w:r>
      <w:r>
        <w:rPr>
          <w:rFonts w:ascii="仿宋_GB2312" w:eastAsia="仿宋_GB2312" w:hAnsi="仿宋_GB2312" w:cs="仿宋_GB2312" w:hint="eastAsia"/>
          <w:bCs/>
          <w:sz w:val="32"/>
          <w:szCs w:val="32"/>
        </w:rPr>
        <w:t>，重点排查整治小区内违规设置非法储存充装点，居民用户擅自安装、改装、拆除户内燃气设施和燃气计量装置，室内管道严重锈蚀，使用不合格气瓶、灶具、连接软管和减压阀等风险隐患。</w:t>
      </w:r>
    </w:p>
    <w:p w14:paraId="22B721A4"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（四）全面排查整治燃气工程安全风险和重大隐患。</w:t>
      </w:r>
      <w:r>
        <w:rPr>
          <w:rFonts w:ascii="仿宋_GB2312" w:eastAsia="仿宋_GB2312" w:hAnsi="仿宋_GB2312" w:cs="仿宋_GB2312" w:hint="eastAsia"/>
          <w:bCs/>
          <w:sz w:val="32"/>
          <w:szCs w:val="32"/>
        </w:rPr>
        <w:t>各地区要对在建燃气工程和燃气管道周边建设项目进行全面排查，重点排查整治未按规定将燃气管道工程纳入工程质量安全监管、未依法进行特种设备施工前告知和安装监督检验等问题。对在建市政燃气管道工程项目，要严格对主要管材规范检验，按方案施工，验收合格后方可通气。对燃气管线周边在建项目，严格落实燃气设施保护方</w:t>
      </w:r>
      <w:r>
        <w:rPr>
          <w:rFonts w:ascii="仿宋_GB2312" w:eastAsia="仿宋_GB2312" w:hAnsi="仿宋_GB2312" w:cs="仿宋_GB2312" w:hint="eastAsia"/>
          <w:bCs/>
          <w:sz w:val="32"/>
          <w:szCs w:val="32"/>
        </w:rPr>
        <w:t>案。要严厉打击燃气新建、改造等工程转包、违法分包、挂靠，不按施工方案施工，未验收合格即投入使用，不落实第三方施工期间专人监护规定等违法违规行为。对无资质或超越资质等级承揽燃</w:t>
      </w:r>
      <w:r>
        <w:rPr>
          <w:rFonts w:ascii="仿宋_GB2312" w:eastAsia="仿宋_GB2312" w:hAnsi="仿宋_GB2312" w:cs="仿宋_GB2312" w:hint="eastAsia"/>
          <w:bCs/>
          <w:sz w:val="32"/>
          <w:szCs w:val="32"/>
        </w:rPr>
        <w:lastRenderedPageBreak/>
        <w:t>气工程施工的，坚决予以处罚并清退。</w:t>
      </w:r>
    </w:p>
    <w:p w14:paraId="669254B0"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w:t>
      </w:r>
      <w:r>
        <w:rPr>
          <w:rFonts w:ascii="宋体" w:eastAsia="楷体_GB2312" w:hAnsi="宋体" w:cs="楷体_GB2312" w:hint="eastAsia"/>
          <w:b/>
          <w:bCs/>
          <w:sz w:val="32"/>
          <w:szCs w:val="32"/>
        </w:rPr>
        <w:t>五</w:t>
      </w:r>
      <w:r>
        <w:rPr>
          <w:rFonts w:ascii="宋体" w:eastAsia="楷体_GB2312" w:hAnsi="宋体" w:cs="楷体_GB2312" w:hint="eastAsia"/>
          <w:b/>
          <w:bCs/>
          <w:sz w:val="32"/>
          <w:szCs w:val="32"/>
        </w:rPr>
        <w:t>）全面排查整治燃气具等</w:t>
      </w:r>
      <w:r>
        <w:rPr>
          <w:rFonts w:ascii="宋体" w:eastAsia="楷体_GB2312" w:hAnsi="宋体" w:cs="楷体_GB2312" w:hint="eastAsia"/>
          <w:b/>
          <w:bCs/>
          <w:sz w:val="32"/>
          <w:szCs w:val="32"/>
        </w:rPr>
        <w:t>燃气源头</w:t>
      </w:r>
      <w:r>
        <w:rPr>
          <w:rFonts w:ascii="宋体" w:eastAsia="楷体_GB2312" w:hAnsi="宋体" w:cs="楷体_GB2312" w:hint="eastAsia"/>
          <w:b/>
          <w:bCs/>
          <w:sz w:val="32"/>
          <w:szCs w:val="32"/>
        </w:rPr>
        <w:t>安全风险和重大隐患。</w:t>
      </w:r>
      <w:r>
        <w:rPr>
          <w:rFonts w:ascii="仿宋_GB2312" w:eastAsia="仿宋_GB2312" w:hAnsi="仿宋_GB2312" w:cs="仿宋_GB2312" w:hint="eastAsia"/>
          <w:bCs/>
          <w:sz w:val="32"/>
          <w:szCs w:val="32"/>
        </w:rPr>
        <w:t>各地区要对现有燃气具、燃气泄漏报警器等产品生产企业和流通销售渠道点进行全面排查，严禁生产和销售不符合安全标准的燃气具、燃气泄漏报警器及配件和不符合强制性产品认证要求的燃气具。对电商平台、小商品市场等进行全面排查，督促其切实履行好对经营者的管理责任，明</w:t>
      </w:r>
      <w:r>
        <w:rPr>
          <w:rFonts w:ascii="仿宋_GB2312" w:eastAsia="仿宋_GB2312" w:hAnsi="仿宋_GB2312" w:cs="仿宋_GB2312" w:hint="eastAsia"/>
          <w:bCs/>
          <w:sz w:val="32"/>
          <w:szCs w:val="32"/>
        </w:rPr>
        <w:t>知经营者利用其销售平台、场所销售不符合要求燃气具、燃气泄漏报警器及配件等产品，未采取必要措施的，依法承担相应的责任。严格依法对生产和销售不符合安全标准的燃气具生产经营单位予以处罚，从源头上堵住不合格的燃气具等产品进入使用环节。</w:t>
      </w:r>
    </w:p>
    <w:p w14:paraId="16C7C20D" w14:textId="77777777" w:rsidR="00000000" w:rsidRDefault="00441CEC">
      <w:pPr>
        <w:overflowPunct w:val="0"/>
        <w:topLinePunct/>
        <w:snapToGrid w:val="0"/>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（六）全面排查整治燃气管道设施安全风险和重大隐患。</w:t>
      </w:r>
      <w:r>
        <w:rPr>
          <w:rFonts w:ascii="仿宋_GB2312" w:eastAsia="仿宋_GB2312" w:hAnsi="仿宋_GB2312" w:cs="仿宋_GB2312" w:hint="eastAsia"/>
          <w:bCs/>
          <w:sz w:val="32"/>
          <w:szCs w:val="32"/>
        </w:rPr>
        <w:t>各地区要组织对燃气场站设施、燃气管道等进行普查建档，全面掌握建设年代、产权归属、管道材质、安全状况等资料，并对</w:t>
      </w:r>
      <w:r>
        <w:rPr>
          <w:rFonts w:ascii="仿宋_GB2312" w:eastAsia="仿宋_GB2312" w:hAnsi="仿宋_GB2312" w:cs="仿宋_GB2312" w:hint="eastAsia"/>
          <w:bCs/>
          <w:sz w:val="32"/>
          <w:szCs w:val="32"/>
        </w:rPr>
        <w:t>2000</w:t>
      </w:r>
      <w:r>
        <w:rPr>
          <w:rFonts w:ascii="仿宋_GB2312" w:eastAsia="仿宋_GB2312" w:hAnsi="仿宋_GB2312" w:cs="仿宋_GB2312" w:hint="eastAsia"/>
          <w:bCs/>
          <w:sz w:val="32"/>
          <w:szCs w:val="32"/>
        </w:rPr>
        <w:t>年前建设的燃气管道设施进行全方位安全评估，提出燃气管道更新改造工作清单及实施计划，纳入年度重点项目统筹推进。要重点排</w:t>
      </w:r>
      <w:r>
        <w:rPr>
          <w:rFonts w:ascii="仿宋_GB2312" w:eastAsia="仿宋_GB2312" w:hAnsi="仿宋_GB2312" w:cs="仿宋_GB2312" w:hint="eastAsia"/>
          <w:bCs/>
          <w:sz w:val="32"/>
          <w:szCs w:val="32"/>
        </w:rPr>
        <w:t>查整治易导致重特大事故的老旧管道带病运行、高中压管道被占压、燃气场站设施安全间距不符合要求等突出问题隐患。严肃查处未依法开展压力容器、压力管道检验检测等违法违规行为。加快推进以燃气安全为重点的城市安全风险监测预警平台建设，及时总结经验、扩大试点范围。</w:t>
      </w:r>
    </w:p>
    <w:p w14:paraId="086C2599" w14:textId="77777777" w:rsidR="00000000" w:rsidRDefault="00441CEC">
      <w:pPr>
        <w:overflowPunct w:val="0"/>
        <w:topLinePunct/>
        <w:snapToGrid w:val="0"/>
        <w:spacing w:line="560" w:lineRule="exact"/>
        <w:ind w:firstLineChars="200" w:firstLine="640"/>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此外，各地区要根据工作实际，对本辖区城镇燃气规划、</w:t>
      </w:r>
      <w:r>
        <w:rPr>
          <w:rFonts w:ascii="仿宋_GB2312" w:eastAsia="仿宋_GB2312" w:hAnsi="仿宋_GB2312" w:cs="仿宋_GB2312" w:hint="eastAsia"/>
          <w:bCs/>
          <w:sz w:val="32"/>
          <w:szCs w:val="32"/>
        </w:rPr>
        <w:lastRenderedPageBreak/>
        <w:t>建设、经营、充装、储存、运输、使用过程中存在的其他问题隐患进行梳理，纳入排查整治工作重点内容，全面深入整顿燃气市场秩序，提高本地区燃气安全管理水平。</w:t>
      </w:r>
    </w:p>
    <w:p w14:paraId="37EB0CE3" w14:textId="77777777" w:rsidR="00000000" w:rsidRDefault="00441CEC">
      <w:pPr>
        <w:numPr>
          <w:ilvl w:val="0"/>
          <w:numId w:val="1"/>
        </w:numPr>
        <w:spacing w:line="560" w:lineRule="exact"/>
        <w:ind w:firstLineChars="200" w:firstLine="640"/>
        <w:rPr>
          <w:rFonts w:ascii="宋体" w:eastAsia="黑体" w:hAnsi="宋体" w:cs="黑体" w:hint="eastAsia"/>
          <w:sz w:val="32"/>
          <w:szCs w:val="32"/>
        </w:rPr>
      </w:pPr>
      <w:r>
        <w:rPr>
          <w:rFonts w:ascii="宋体" w:eastAsia="黑体" w:hAnsi="宋体" w:cs="黑体" w:hint="eastAsia"/>
          <w:sz w:val="32"/>
          <w:szCs w:val="32"/>
        </w:rPr>
        <w:t>进度安排</w:t>
      </w:r>
    </w:p>
    <w:p w14:paraId="4F5A440B" w14:textId="77777777" w:rsidR="00000000" w:rsidRDefault="00441CEC">
      <w:pPr>
        <w:overflowPunct w:val="0"/>
        <w:topLinePunct/>
        <w:snapToGrid w:val="0"/>
        <w:spacing w:line="560" w:lineRule="exact"/>
        <w:ind w:firstLineChars="200" w:firstLine="640"/>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从</w:t>
      </w:r>
      <w:r>
        <w:rPr>
          <w:rFonts w:ascii="仿宋_GB2312" w:eastAsia="仿宋_GB2312" w:hAnsi="仿宋_GB2312" w:cs="仿宋_GB2312" w:hint="eastAsia"/>
          <w:bCs/>
          <w:sz w:val="32"/>
          <w:szCs w:val="32"/>
        </w:rPr>
        <w:t>2021</w:t>
      </w:r>
      <w:r>
        <w:rPr>
          <w:rFonts w:ascii="仿宋_GB2312" w:eastAsia="仿宋_GB2312" w:hAnsi="仿宋_GB2312" w:cs="仿宋_GB2312" w:hint="eastAsia"/>
          <w:bCs/>
          <w:sz w:val="32"/>
          <w:szCs w:val="32"/>
        </w:rPr>
        <w:t>年</w:t>
      </w:r>
      <w:r>
        <w:rPr>
          <w:rFonts w:ascii="仿宋_GB2312" w:eastAsia="仿宋_GB2312" w:hAnsi="仿宋_GB2312" w:cs="仿宋_GB2312" w:hint="eastAsia"/>
          <w:bCs/>
          <w:sz w:val="32"/>
          <w:szCs w:val="32"/>
        </w:rPr>
        <w:t>11</w:t>
      </w:r>
      <w:r>
        <w:rPr>
          <w:rFonts w:ascii="仿宋_GB2312" w:eastAsia="仿宋_GB2312" w:hAnsi="仿宋_GB2312" w:cs="仿宋_GB2312" w:hint="eastAsia"/>
          <w:bCs/>
          <w:sz w:val="32"/>
          <w:szCs w:val="32"/>
        </w:rPr>
        <w:t>月至</w:t>
      </w:r>
      <w:r>
        <w:rPr>
          <w:rFonts w:ascii="仿宋_GB2312" w:eastAsia="仿宋_GB2312" w:hAnsi="仿宋_GB2312" w:cs="仿宋_GB2312" w:hint="eastAsia"/>
          <w:bCs/>
          <w:sz w:val="32"/>
          <w:szCs w:val="32"/>
        </w:rPr>
        <w:t>2022</w:t>
      </w:r>
      <w:r>
        <w:rPr>
          <w:rFonts w:ascii="仿宋_GB2312" w:eastAsia="仿宋_GB2312" w:hAnsi="仿宋_GB2312" w:cs="仿宋_GB2312" w:hint="eastAsia"/>
          <w:bCs/>
          <w:sz w:val="32"/>
          <w:szCs w:val="32"/>
        </w:rPr>
        <w:t>年</w:t>
      </w:r>
      <w:r>
        <w:rPr>
          <w:rFonts w:ascii="仿宋_GB2312" w:eastAsia="仿宋_GB2312" w:hAnsi="仿宋_GB2312" w:cs="仿宋_GB2312" w:hint="eastAsia"/>
          <w:bCs/>
          <w:sz w:val="32"/>
          <w:szCs w:val="32"/>
        </w:rPr>
        <w:t>12</w:t>
      </w:r>
      <w:r>
        <w:rPr>
          <w:rFonts w:ascii="仿宋_GB2312" w:eastAsia="仿宋_GB2312" w:hAnsi="仿宋_GB2312" w:cs="仿宋_GB2312" w:hint="eastAsia"/>
          <w:bCs/>
          <w:sz w:val="32"/>
          <w:szCs w:val="32"/>
        </w:rPr>
        <w:t>月，分四个阶段进</w:t>
      </w:r>
      <w:r>
        <w:rPr>
          <w:rFonts w:ascii="仿宋_GB2312" w:eastAsia="仿宋_GB2312" w:hAnsi="仿宋_GB2312" w:cs="仿宋_GB2312" w:hint="eastAsia"/>
          <w:bCs/>
          <w:sz w:val="32"/>
          <w:szCs w:val="32"/>
        </w:rPr>
        <w:t>行。</w:t>
      </w:r>
    </w:p>
    <w:p w14:paraId="54F14332"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（一）动员部署（</w:t>
      </w:r>
      <w:r>
        <w:rPr>
          <w:rFonts w:ascii="宋体" w:eastAsia="楷体_GB2312" w:hAnsi="宋体" w:cs="楷体_GB2312" w:hint="eastAsia"/>
          <w:b/>
          <w:bCs/>
          <w:sz w:val="32"/>
          <w:szCs w:val="32"/>
        </w:rPr>
        <w:t>2021</w:t>
      </w:r>
      <w:r>
        <w:rPr>
          <w:rFonts w:ascii="宋体" w:eastAsia="楷体_GB2312" w:hAnsi="宋体" w:cs="楷体_GB2312" w:hint="eastAsia"/>
          <w:b/>
          <w:bCs/>
          <w:sz w:val="32"/>
          <w:szCs w:val="32"/>
        </w:rPr>
        <w:t>年</w:t>
      </w:r>
      <w:r>
        <w:rPr>
          <w:rFonts w:ascii="宋体" w:eastAsia="楷体_GB2312" w:hAnsi="宋体" w:cs="楷体_GB2312" w:hint="eastAsia"/>
          <w:b/>
          <w:bCs/>
          <w:sz w:val="32"/>
          <w:szCs w:val="32"/>
        </w:rPr>
        <w:t>11</w:t>
      </w:r>
      <w:r>
        <w:rPr>
          <w:rFonts w:ascii="宋体" w:eastAsia="楷体_GB2312" w:hAnsi="宋体" w:cs="楷体_GB2312" w:hint="eastAsia"/>
          <w:b/>
          <w:bCs/>
          <w:sz w:val="32"/>
          <w:szCs w:val="32"/>
        </w:rPr>
        <w:t>月</w:t>
      </w:r>
      <w:r>
        <w:rPr>
          <w:rFonts w:ascii="宋体" w:eastAsia="楷体_GB2312" w:hAnsi="宋体" w:cs="楷体_GB2312" w:hint="eastAsia"/>
          <w:b/>
          <w:bCs/>
          <w:sz w:val="32"/>
          <w:szCs w:val="32"/>
        </w:rPr>
        <w:t>至</w:t>
      </w:r>
      <w:r>
        <w:rPr>
          <w:rFonts w:ascii="宋体" w:eastAsia="楷体_GB2312" w:hAnsi="宋体" w:cs="楷体_GB2312" w:hint="eastAsia"/>
          <w:b/>
          <w:bCs/>
          <w:sz w:val="32"/>
          <w:szCs w:val="32"/>
        </w:rPr>
        <w:t>12</w:t>
      </w:r>
      <w:r>
        <w:rPr>
          <w:rFonts w:ascii="宋体" w:eastAsia="楷体_GB2312" w:hAnsi="宋体" w:cs="楷体_GB2312" w:hint="eastAsia"/>
          <w:b/>
          <w:bCs/>
          <w:sz w:val="32"/>
          <w:szCs w:val="32"/>
        </w:rPr>
        <w:t>月</w:t>
      </w:r>
      <w:r>
        <w:rPr>
          <w:rFonts w:ascii="宋体" w:eastAsia="楷体_GB2312" w:hAnsi="宋体" w:cs="楷体_GB2312" w:hint="eastAsia"/>
          <w:b/>
          <w:bCs/>
          <w:sz w:val="32"/>
          <w:szCs w:val="32"/>
        </w:rPr>
        <w:t>）。</w:t>
      </w:r>
      <w:r>
        <w:rPr>
          <w:rFonts w:ascii="仿宋_GB2312" w:eastAsia="仿宋_GB2312" w:hAnsi="仿宋_GB2312" w:cs="仿宋_GB2312" w:hint="eastAsia"/>
          <w:bCs/>
          <w:sz w:val="32"/>
          <w:szCs w:val="32"/>
        </w:rPr>
        <w:t>以国务院安委会名义召开全国安全生产视频会议，部署启动全面开展排查整治工作。各地区要结合实际制定实施方案，进一步落实责任，明确任务和责任部门，对排查整治工作作出具体安排。</w:t>
      </w:r>
    </w:p>
    <w:p w14:paraId="46ABAFE7"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（二）排查摸底（</w:t>
      </w:r>
      <w:r>
        <w:rPr>
          <w:rFonts w:ascii="宋体" w:eastAsia="楷体_GB2312" w:hAnsi="宋体" w:cs="楷体_GB2312" w:hint="eastAsia"/>
          <w:b/>
          <w:bCs/>
          <w:sz w:val="32"/>
          <w:szCs w:val="32"/>
        </w:rPr>
        <w:t>202</w:t>
      </w:r>
      <w:r>
        <w:rPr>
          <w:rFonts w:ascii="宋体" w:eastAsia="楷体_GB2312" w:hAnsi="宋体" w:cs="楷体_GB2312" w:hint="eastAsia"/>
          <w:b/>
          <w:bCs/>
          <w:sz w:val="32"/>
          <w:szCs w:val="32"/>
        </w:rPr>
        <w:t>2</w:t>
      </w:r>
      <w:r>
        <w:rPr>
          <w:rFonts w:ascii="宋体" w:eastAsia="楷体_GB2312" w:hAnsi="宋体" w:cs="楷体_GB2312" w:hint="eastAsia"/>
          <w:b/>
          <w:bCs/>
          <w:sz w:val="32"/>
          <w:szCs w:val="32"/>
        </w:rPr>
        <w:t>年</w:t>
      </w:r>
      <w:r>
        <w:rPr>
          <w:rFonts w:ascii="宋体" w:eastAsia="楷体_GB2312" w:hAnsi="宋体" w:cs="楷体_GB2312" w:hint="eastAsia"/>
          <w:b/>
          <w:bCs/>
          <w:sz w:val="32"/>
          <w:szCs w:val="32"/>
        </w:rPr>
        <w:t>1</w:t>
      </w:r>
      <w:r>
        <w:rPr>
          <w:rFonts w:ascii="宋体" w:eastAsia="楷体_GB2312" w:hAnsi="宋体" w:cs="楷体_GB2312" w:hint="eastAsia"/>
          <w:b/>
          <w:bCs/>
          <w:sz w:val="32"/>
          <w:szCs w:val="32"/>
        </w:rPr>
        <w:t>月至</w:t>
      </w:r>
      <w:r>
        <w:rPr>
          <w:rFonts w:ascii="宋体" w:eastAsia="楷体_GB2312" w:hAnsi="宋体" w:cs="楷体_GB2312" w:hint="eastAsia"/>
          <w:b/>
          <w:bCs/>
          <w:sz w:val="32"/>
          <w:szCs w:val="32"/>
        </w:rPr>
        <w:t>3</w:t>
      </w:r>
      <w:r>
        <w:rPr>
          <w:rFonts w:ascii="宋体" w:eastAsia="楷体_GB2312" w:hAnsi="宋体" w:cs="楷体_GB2312" w:hint="eastAsia"/>
          <w:b/>
          <w:bCs/>
          <w:sz w:val="32"/>
          <w:szCs w:val="32"/>
        </w:rPr>
        <w:t>月）。</w:t>
      </w:r>
      <w:r>
        <w:rPr>
          <w:rFonts w:ascii="仿宋_GB2312" w:eastAsia="仿宋_GB2312" w:hAnsi="仿宋_GB2312" w:cs="仿宋_GB2312" w:hint="eastAsia"/>
          <w:bCs/>
          <w:sz w:val="32"/>
          <w:szCs w:val="32"/>
        </w:rPr>
        <w:t>各地区组织开展对本地区燃气相关企业、燃气基础设施、燃气安全运行情况等开展全面摸底排查，摸清本地区燃气总体情况、存在突出问题和薄弱环节并建立台账清单。</w:t>
      </w:r>
    </w:p>
    <w:p w14:paraId="4388097C"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（三）整治攻坚（</w:t>
      </w:r>
      <w:r>
        <w:rPr>
          <w:rFonts w:ascii="宋体" w:eastAsia="楷体_GB2312" w:hAnsi="宋体" w:cs="楷体_GB2312" w:hint="eastAsia"/>
          <w:b/>
          <w:bCs/>
          <w:sz w:val="32"/>
          <w:szCs w:val="32"/>
        </w:rPr>
        <w:t>2022</w:t>
      </w:r>
      <w:r>
        <w:rPr>
          <w:rFonts w:ascii="宋体" w:eastAsia="楷体_GB2312" w:hAnsi="宋体" w:cs="楷体_GB2312" w:hint="eastAsia"/>
          <w:b/>
          <w:bCs/>
          <w:sz w:val="32"/>
          <w:szCs w:val="32"/>
        </w:rPr>
        <w:t>年</w:t>
      </w:r>
      <w:r>
        <w:rPr>
          <w:rFonts w:ascii="宋体" w:eastAsia="楷体_GB2312" w:hAnsi="宋体" w:cs="楷体_GB2312" w:hint="eastAsia"/>
          <w:b/>
          <w:bCs/>
          <w:sz w:val="32"/>
          <w:szCs w:val="32"/>
        </w:rPr>
        <w:t>4</w:t>
      </w:r>
      <w:r>
        <w:rPr>
          <w:rFonts w:ascii="宋体" w:eastAsia="楷体_GB2312" w:hAnsi="宋体" w:cs="楷体_GB2312" w:hint="eastAsia"/>
          <w:b/>
          <w:bCs/>
          <w:sz w:val="32"/>
          <w:szCs w:val="32"/>
        </w:rPr>
        <w:t>月至</w:t>
      </w:r>
      <w:r>
        <w:rPr>
          <w:rFonts w:ascii="宋体" w:eastAsia="楷体_GB2312" w:hAnsi="宋体" w:cs="楷体_GB2312" w:hint="eastAsia"/>
          <w:b/>
          <w:bCs/>
          <w:sz w:val="32"/>
          <w:szCs w:val="32"/>
        </w:rPr>
        <w:t>10</w:t>
      </w:r>
      <w:r>
        <w:rPr>
          <w:rFonts w:ascii="宋体" w:eastAsia="楷体_GB2312" w:hAnsi="宋体" w:cs="楷体_GB2312" w:hint="eastAsia"/>
          <w:b/>
          <w:bCs/>
          <w:sz w:val="32"/>
          <w:szCs w:val="32"/>
        </w:rPr>
        <w:t>月）。</w:t>
      </w:r>
      <w:r>
        <w:rPr>
          <w:rFonts w:ascii="仿宋_GB2312" w:eastAsia="仿宋_GB2312" w:hAnsi="仿宋_GB2312" w:cs="仿宋_GB2312" w:hint="eastAsia"/>
          <w:bCs/>
          <w:sz w:val="32"/>
          <w:szCs w:val="32"/>
        </w:rPr>
        <w:t>对排查出来的重大问题隐患要立行立改，并落实资金保障。不能立即</w:t>
      </w:r>
      <w:r>
        <w:rPr>
          <w:rFonts w:ascii="仿宋_GB2312" w:eastAsia="仿宋_GB2312" w:hAnsi="仿宋_GB2312" w:cs="仿宋_GB2312" w:hint="eastAsia"/>
          <w:bCs/>
          <w:sz w:val="32"/>
          <w:szCs w:val="32"/>
        </w:rPr>
        <w:t>整改到位的，要落实好管控措施，并制定整改时间表和路线图，明确整改责任单位和整改要求。动态更新问题隐患清单，挂图作战、系统治理、整体推进，并通过督导检查、明查暗访、联合执法、考核评估、警示通报等手段方法持续加大整治攻坚力度，确保重大安全风险管控到位、重大问题隐患整改到位。</w:t>
      </w:r>
    </w:p>
    <w:p w14:paraId="54E0A859"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（四）巩固提升（</w:t>
      </w:r>
      <w:r>
        <w:rPr>
          <w:rFonts w:ascii="宋体" w:eastAsia="楷体_GB2312" w:hAnsi="宋体" w:cs="楷体_GB2312" w:hint="eastAsia"/>
          <w:b/>
          <w:bCs/>
          <w:sz w:val="32"/>
          <w:szCs w:val="32"/>
        </w:rPr>
        <w:t>2022</w:t>
      </w:r>
      <w:r>
        <w:rPr>
          <w:rFonts w:ascii="宋体" w:eastAsia="楷体_GB2312" w:hAnsi="宋体" w:cs="楷体_GB2312" w:hint="eastAsia"/>
          <w:b/>
          <w:bCs/>
          <w:sz w:val="32"/>
          <w:szCs w:val="32"/>
        </w:rPr>
        <w:t>年</w:t>
      </w:r>
      <w:r>
        <w:rPr>
          <w:rFonts w:ascii="宋体" w:eastAsia="楷体_GB2312" w:hAnsi="宋体" w:cs="楷体_GB2312" w:hint="eastAsia"/>
          <w:b/>
          <w:bCs/>
          <w:sz w:val="32"/>
          <w:szCs w:val="32"/>
        </w:rPr>
        <w:t>11</w:t>
      </w:r>
      <w:r>
        <w:rPr>
          <w:rFonts w:ascii="宋体" w:eastAsia="楷体_GB2312" w:hAnsi="宋体" w:cs="楷体_GB2312" w:hint="eastAsia"/>
          <w:b/>
          <w:bCs/>
          <w:sz w:val="32"/>
          <w:szCs w:val="32"/>
        </w:rPr>
        <w:t>月至</w:t>
      </w:r>
      <w:r>
        <w:rPr>
          <w:rFonts w:ascii="宋体" w:eastAsia="楷体_GB2312" w:hAnsi="宋体" w:cs="楷体_GB2312" w:hint="eastAsia"/>
          <w:b/>
          <w:bCs/>
          <w:sz w:val="32"/>
          <w:szCs w:val="32"/>
        </w:rPr>
        <w:t>12</w:t>
      </w:r>
      <w:r>
        <w:rPr>
          <w:rFonts w:ascii="宋体" w:eastAsia="楷体_GB2312" w:hAnsi="宋体" w:cs="楷体_GB2312" w:hint="eastAsia"/>
          <w:b/>
          <w:bCs/>
          <w:sz w:val="32"/>
          <w:szCs w:val="32"/>
        </w:rPr>
        <w:t>月）。</w:t>
      </w:r>
      <w:r>
        <w:rPr>
          <w:rFonts w:ascii="仿宋_GB2312" w:eastAsia="仿宋_GB2312" w:hAnsi="仿宋_GB2312" w:cs="仿宋_GB2312" w:hint="eastAsia"/>
          <w:bCs/>
          <w:sz w:val="32"/>
          <w:szCs w:val="32"/>
        </w:rPr>
        <w:t>认真总结排查整治中好的经验做法，及时总结提炼并固化为法规制度，进一步健全完善城镇燃气安全长效机制。</w:t>
      </w:r>
    </w:p>
    <w:p w14:paraId="49A7310D" w14:textId="77777777" w:rsidR="00000000" w:rsidRDefault="00441CEC">
      <w:pPr>
        <w:spacing w:line="560" w:lineRule="exact"/>
        <w:ind w:firstLineChars="200" w:firstLine="640"/>
        <w:rPr>
          <w:rFonts w:ascii="宋体" w:eastAsia="黑体" w:hAnsi="宋体" w:cs="黑体"/>
          <w:sz w:val="32"/>
          <w:szCs w:val="32"/>
        </w:rPr>
      </w:pPr>
      <w:r>
        <w:rPr>
          <w:rFonts w:ascii="宋体" w:eastAsia="黑体" w:hAnsi="宋体" w:cs="黑体" w:hint="eastAsia"/>
          <w:sz w:val="32"/>
          <w:szCs w:val="32"/>
        </w:rPr>
        <w:lastRenderedPageBreak/>
        <w:t>四、工作要求</w:t>
      </w:r>
    </w:p>
    <w:p w14:paraId="2E11ADF2"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（一）加强组织领导。</w:t>
      </w:r>
      <w:r>
        <w:rPr>
          <w:rFonts w:ascii="仿宋_GB2312" w:eastAsia="仿宋_GB2312" w:hAnsi="仿宋_GB2312" w:cs="仿宋_GB2312" w:hint="eastAsia"/>
          <w:bCs/>
          <w:sz w:val="32"/>
          <w:szCs w:val="32"/>
        </w:rPr>
        <w:t>各地区、各有关部门和单位要高度重视，主要负责同志要亲自部署、加</w:t>
      </w:r>
      <w:r>
        <w:rPr>
          <w:rFonts w:ascii="仿宋_GB2312" w:eastAsia="仿宋_GB2312" w:hAnsi="仿宋_GB2312" w:cs="仿宋_GB2312" w:hint="eastAsia"/>
          <w:bCs/>
          <w:sz w:val="32"/>
          <w:szCs w:val="32"/>
        </w:rPr>
        <w:t>强统筹，层层压实责任。各地区燃气行业管理部门要严格履行行业监管责任，牵头建立燃气安全会商研判、信息共享、联合执法等工作机制，督促燃气企业切实加强燃气安全风险管控，市场监管、公安、交通、商务、消防等部门按照职责分工强化燃气充装、运输、使用等环节安全监管，形成齐抓共管的排查整治工作机制。</w:t>
      </w:r>
    </w:p>
    <w:p w14:paraId="774AD7CE"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（二）加强执法监督。</w:t>
      </w:r>
      <w:r>
        <w:rPr>
          <w:rFonts w:ascii="仿宋_GB2312" w:eastAsia="仿宋_GB2312" w:hAnsi="仿宋_GB2312" w:cs="仿宋_GB2312" w:hint="eastAsia"/>
          <w:bCs/>
          <w:sz w:val="32"/>
          <w:szCs w:val="32"/>
        </w:rPr>
        <w:t>各地区要严格规范开展燃气安全执法，坚决防止执法不作为和“宽松软”，对企业主要负责人不落实安全生产责任的要重点执法。严格依照《刑法修正案（十一）》有关规定，将相关违法行为线索及时移送司法机关，依法追究刑事责任</w:t>
      </w:r>
      <w:r>
        <w:rPr>
          <w:rFonts w:ascii="仿宋_GB2312" w:eastAsia="仿宋_GB2312" w:hAnsi="仿宋_GB2312" w:cs="仿宋_GB2312" w:hint="eastAsia"/>
          <w:bCs/>
          <w:sz w:val="32"/>
          <w:szCs w:val="32"/>
        </w:rPr>
        <w:t>。定期向社会公布典型执法案例，强化执法震慑。要健全完善联合惩戒机制，严格落实事故调查处理决定和“黑名单”等制度，依法依规对有关违法违规的燃气企业实施惩戒，对多次违法和事故频发的生产经营单位及相关负责人、从业人员，依法严肃责任追究，依法实行行业或者职业禁入。</w:t>
      </w:r>
    </w:p>
    <w:p w14:paraId="0D45F133" w14:textId="77777777" w:rsidR="00000000"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t>（三）加强督导考核。</w:t>
      </w:r>
      <w:r>
        <w:rPr>
          <w:rFonts w:ascii="仿宋_GB2312" w:eastAsia="仿宋_GB2312" w:hAnsi="仿宋_GB2312" w:cs="仿宋_GB2312" w:hint="eastAsia"/>
          <w:bCs/>
          <w:sz w:val="32"/>
          <w:szCs w:val="32"/>
        </w:rPr>
        <w:t>各地区要组织开展明查暗访、专项督查、联合检查，对因工作不力导致整治进展滞后、整治责任不落实、重大问题悬而未决的，坚决依纪依法严肃问责。要将燃气安全排查整治工作落实情况纳入年度安全生产工作考核。国务院安委会办公室将适时组织有关部门对各地</w:t>
      </w:r>
      <w:r>
        <w:rPr>
          <w:rFonts w:ascii="仿宋_GB2312" w:eastAsia="仿宋_GB2312" w:hAnsi="仿宋_GB2312" w:cs="仿宋_GB2312" w:hint="eastAsia"/>
          <w:bCs/>
          <w:sz w:val="32"/>
          <w:szCs w:val="32"/>
        </w:rPr>
        <w:t>区开展情况进行督导检查。</w:t>
      </w:r>
    </w:p>
    <w:p w14:paraId="4F42F2A4" w14:textId="77777777" w:rsidR="00441CEC" w:rsidRDefault="00441CEC">
      <w:pPr>
        <w:spacing w:line="560" w:lineRule="exact"/>
        <w:ind w:firstLineChars="200" w:firstLine="643"/>
        <w:rPr>
          <w:rFonts w:ascii="仿宋_GB2312" w:eastAsia="仿宋_GB2312" w:hAnsi="仿宋_GB2312" w:cs="仿宋_GB2312" w:hint="eastAsia"/>
          <w:bCs/>
          <w:sz w:val="32"/>
          <w:szCs w:val="32"/>
        </w:rPr>
      </w:pPr>
      <w:r>
        <w:rPr>
          <w:rFonts w:ascii="宋体" w:eastAsia="楷体_GB2312" w:hAnsi="宋体" w:cs="楷体_GB2312" w:hint="eastAsia"/>
          <w:b/>
          <w:bCs/>
          <w:sz w:val="32"/>
          <w:szCs w:val="32"/>
        </w:rPr>
        <w:lastRenderedPageBreak/>
        <w:t>（四）加强宣传教育。</w:t>
      </w:r>
      <w:r>
        <w:rPr>
          <w:rFonts w:ascii="仿宋_GB2312" w:eastAsia="仿宋_GB2312" w:hAnsi="仿宋_GB2312" w:cs="仿宋_GB2312" w:hint="eastAsia"/>
          <w:bCs/>
          <w:sz w:val="32"/>
          <w:szCs w:val="32"/>
        </w:rPr>
        <w:t>各地区要制定宣传教育方案，广泛动员基层组织和社会媒体，充分运用广播电视、网络媒介、挂图等各类方式，加强面向社会公众的常态化安全宣传和警示教育，普及燃气安全检查、应急处置等基本知识，引导广大群众自觉保护燃气设施，自觉抵制不合格的连接软管、燃气灶具、减压阀等，确保燃气使用等环节安全。</w:t>
      </w:r>
    </w:p>
    <w:sectPr w:rsidR="00441CEC">
      <w:footerReference w:type="default" r:id="rId7"/>
      <w:pgSz w:w="11906" w:h="16838"/>
      <w:pgMar w:top="1440" w:right="1800" w:bottom="1440" w:left="1800"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FC39EE" w14:textId="77777777" w:rsidR="00441CEC" w:rsidRDefault="00441CEC">
      <w:r>
        <w:separator/>
      </w:r>
    </w:p>
  </w:endnote>
  <w:endnote w:type="continuationSeparator" w:id="0">
    <w:p w14:paraId="64E7223B" w14:textId="77777777" w:rsidR="00441CEC" w:rsidRDefault="0044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仿宋_GBK">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F1CB0" w14:textId="77777777" w:rsidR="00000000" w:rsidRDefault="00441CEC">
    <w:pPr>
      <w:pStyle w:val="a4"/>
      <w:jc w:val="center"/>
    </w:pPr>
    <w:r>
      <w:pict w14:anchorId="058E124C">
        <v:shapetype id="_x0000_t202" coordsize="21600,21600" o:spt="202" path="m,l,21600r21600,l21600,xe">
          <v:stroke joinstyle="miter"/>
          <v:path gradientshapeok="t" o:connecttype="rect"/>
        </v:shapetype>
        <v:shape id="文本框 1" o:spid="_x0000_s2051" type="#_x0000_t202" style="position:absolute;left:0;text-align:left;margin-left:0;margin-top:0;width:2in;height:2in;z-index:1;mso-wrap-style:none;mso-position-horizontal:center;mso-position-horizontal-relative:margin;v-text-anchor:top" filled="f" stroked="f" strokeweight=".5pt">
          <v:fill o:detectmouseclick="t"/>
          <v:textbox style="mso-fit-shape-to-text:t" inset="0,0,0,0">
            <w:txbxContent>
              <w:p w14:paraId="3660A0F0" w14:textId="77777777" w:rsidR="00000000" w:rsidRDefault="00441CEC">
                <w:pPr>
                  <w:pStyle w:val="a4"/>
                  <w:jc w:val="center"/>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lang w:val="zh-CN"/>
                  </w:rPr>
                  <w:t>7</w:t>
                </w:r>
                <w:r>
                  <w:rPr>
                    <w:rFonts w:ascii="宋体" w:hAnsi="宋体" w:cs="宋体" w:hint="eastAsia"/>
                    <w:sz w:val="28"/>
                    <w:szCs w:val="28"/>
                    <w:lang w:val="zh-CN"/>
                  </w:rPr>
                  <w:fldChar w:fldCharType="end"/>
                </w:r>
              </w:p>
              <w:p w14:paraId="340ADAEC" w14:textId="77777777" w:rsidR="00000000" w:rsidRDefault="00441CEC">
                <w:pPr>
                  <w:pStyle w:val="Heading1"/>
                </w:pPr>
              </w:p>
            </w:txbxContent>
          </v:textbox>
          <w10:wrap anchorx="margin"/>
        </v:shape>
      </w:pict>
    </w:r>
  </w:p>
  <w:p w14:paraId="6C8C725D" w14:textId="77777777" w:rsidR="00000000" w:rsidRDefault="00441CE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B8290" w14:textId="77777777" w:rsidR="00441CEC" w:rsidRDefault="00441CEC">
      <w:r>
        <w:separator/>
      </w:r>
    </w:p>
  </w:footnote>
  <w:footnote w:type="continuationSeparator" w:id="0">
    <w:p w14:paraId="32193365" w14:textId="77777777" w:rsidR="00441CEC" w:rsidRDefault="00441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EDBA900"/>
    <w:multiLevelType w:val="singleLevel"/>
    <w:tmpl w:val="FEDBA900"/>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revisionView w:comments="0" w:insDel="0" w:formatting="0"/>
  <w:doNotTrackMoves/>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3CBB7634"/>
    <w:rsid w:val="00441CEC"/>
    <w:rsid w:val="00656F5D"/>
    <w:rsid w:val="0A3F1A72"/>
    <w:rsid w:val="0A4251BB"/>
    <w:rsid w:val="3CBB7634"/>
    <w:rsid w:val="3D2740FA"/>
    <w:rsid w:val="53B64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D44B88F"/>
  <w15:chartTrackingRefBased/>
  <w15:docId w15:val="{35DA792D-CD50-4131-80EF-5F50BE36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Heading1"/>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1"/>
    <w:basedOn w:val="a"/>
    <w:next w:val="a"/>
    <w:qFormat/>
    <w:pPr>
      <w:spacing w:beforeAutospacing="1" w:afterAutospacing="1"/>
      <w:jc w:val="left"/>
    </w:pPr>
    <w:rPr>
      <w:rFonts w:ascii="宋体" w:hAnsi="宋体"/>
      <w:b/>
      <w:kern w:val="44"/>
      <w:szCs w:val="21"/>
    </w:rPr>
  </w:style>
  <w:style w:type="paragraph" w:styleId="a3">
    <w:name w:val="Body Text Indent"/>
    <w:basedOn w:val="a"/>
    <w:qFormat/>
    <w:pPr>
      <w:spacing w:after="120"/>
      <w:ind w:left="420"/>
    </w:pPr>
  </w:style>
  <w:style w:type="paragraph" w:styleId="a4">
    <w:name w:val="footer"/>
    <w:basedOn w:val="a"/>
    <w:uiPriority w:val="99"/>
    <w:qFormat/>
    <w:pPr>
      <w:tabs>
        <w:tab w:val="center" w:pos="4153"/>
        <w:tab w:val="right" w:pos="8306"/>
      </w:tabs>
      <w:snapToGrid w:val="0"/>
      <w:jc w:val="left"/>
    </w:pPr>
    <w:rPr>
      <w:sz w:val="18"/>
      <w:szCs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2">
    <w:name w:val="Body Text First Indent 2"/>
    <w:basedOn w:val="a3"/>
    <w:qFormat/>
    <w:pPr>
      <w:ind w:left="0" w:firstLine="420"/>
    </w:pPr>
    <w:rPr>
      <w:rFonts w:ascii="仿宋_GB2312" w:eastAsia="仿宋_GB2312" w:cs="仿宋_GB2312"/>
      <w:sz w:val="32"/>
      <w:szCs w:val="32"/>
    </w:rPr>
  </w:style>
  <w:style w:type="character" w:customStyle="1" w:styleId="NormalCharacter">
    <w:name w:val="NormalCharacter"/>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测试(拟稿)</dc:creator>
  <cp:keywords/>
  <cp:lastModifiedBy>艺霏 王</cp:lastModifiedBy>
  <cp:revision>2</cp:revision>
  <cp:lastPrinted>2021-12-01T01:33:00Z</cp:lastPrinted>
  <dcterms:created xsi:type="dcterms:W3CDTF">2026-08-01T13:34:00Z</dcterms:created>
  <dcterms:modified xsi:type="dcterms:W3CDTF">2026-08-01T13:34:00Z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82B90D0EC63947E49796D48D2661CD60</vt:lpwstr>
  </property>
</Properties>
</file>