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9F31C" w14:textId="74877299" w:rsidR="00E60995" w:rsidRDefault="00997719" w:rsidP="00997719">
      <w:pPr>
        <w:jc w:val="center"/>
        <w:rPr>
          <w:rStyle w:val="a3"/>
          <w:rFonts w:ascii="Arial" w:hAnsi="Arial" w:cs="Arial"/>
          <w:color w:val="333333"/>
          <w:sz w:val="29"/>
          <w:szCs w:val="29"/>
          <w:shd w:val="clear" w:color="auto" w:fill="FFFFFF"/>
        </w:rPr>
      </w:pPr>
      <w:r>
        <w:rPr>
          <w:rStyle w:val="a3"/>
          <w:rFonts w:ascii="Arial" w:hAnsi="Arial" w:cs="Arial"/>
          <w:color w:val="333333"/>
          <w:sz w:val="29"/>
          <w:szCs w:val="29"/>
          <w:shd w:val="clear" w:color="auto" w:fill="FFFFFF"/>
        </w:rPr>
        <w:t>南宁市城镇燃气突发事件应急预案</w:t>
      </w:r>
    </w:p>
    <w:p w14:paraId="67EC5D27" w14:textId="77777777" w:rsidR="00997719" w:rsidRDefault="00997719" w:rsidP="00997719">
      <w:pPr>
        <w:pStyle w:val="a4"/>
        <w:shd w:val="clear" w:color="auto" w:fill="FFFFFF"/>
        <w:spacing w:before="0" w:beforeAutospacing="0" w:after="0" w:afterAutospacing="0" w:line="960" w:lineRule="atLeast"/>
        <w:jc w:val="center"/>
        <w:rPr>
          <w:rFonts w:ascii="Arial" w:hAnsi="Arial" w:cs="Arial"/>
          <w:color w:val="333333"/>
          <w:sz w:val="29"/>
          <w:szCs w:val="29"/>
        </w:rPr>
      </w:pPr>
      <w:r>
        <w:rPr>
          <w:rStyle w:val="a3"/>
          <w:rFonts w:ascii="Arial" w:hAnsi="Arial" w:cs="Arial"/>
          <w:color w:val="333333"/>
          <w:sz w:val="29"/>
          <w:szCs w:val="29"/>
        </w:rPr>
        <w:t>（修订稿）</w:t>
      </w:r>
    </w:p>
    <w:p w14:paraId="71BE837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w:t>
      </w:r>
      <w:r>
        <w:rPr>
          <w:rStyle w:val="a3"/>
          <w:rFonts w:ascii="Arial" w:hAnsi="Arial" w:cs="Arial"/>
          <w:color w:val="333333"/>
          <w:sz w:val="29"/>
          <w:szCs w:val="29"/>
        </w:rPr>
        <w:t>．总则</w:t>
      </w:r>
    </w:p>
    <w:p w14:paraId="34C69EC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1.1</w:t>
      </w:r>
      <w:r>
        <w:rPr>
          <w:rStyle w:val="a3"/>
          <w:rFonts w:ascii="Arial" w:hAnsi="Arial" w:cs="Arial"/>
          <w:color w:val="333333"/>
          <w:sz w:val="29"/>
          <w:szCs w:val="29"/>
        </w:rPr>
        <w:t xml:space="preserve">　编制目的</w:t>
      </w:r>
    </w:p>
    <w:p w14:paraId="42C6592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为贯彻落实习近平总书记对湖北十堰市</w:t>
      </w:r>
      <w:r>
        <w:rPr>
          <w:rFonts w:ascii="Arial" w:hAnsi="Arial" w:cs="Arial"/>
          <w:color w:val="333333"/>
          <w:sz w:val="29"/>
          <w:szCs w:val="29"/>
        </w:rPr>
        <w:t>“6.13”</w:t>
      </w:r>
      <w:r>
        <w:rPr>
          <w:rFonts w:ascii="Arial" w:hAnsi="Arial" w:cs="Arial"/>
          <w:color w:val="333333"/>
          <w:sz w:val="29"/>
          <w:szCs w:val="29"/>
        </w:rPr>
        <w:t>燃气爆炸事故的重要指示精神，及时有效处置我市城镇燃气突发事件，防范燃气突发事件的发生和升级，最大限度降低人员伤亡和财产损失，保障城市运行安全有序，编制本预案。</w:t>
      </w:r>
    </w:p>
    <w:p w14:paraId="4E57796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1.2</w:t>
      </w:r>
      <w:r>
        <w:rPr>
          <w:rStyle w:val="a3"/>
          <w:rFonts w:ascii="Arial" w:hAnsi="Arial" w:cs="Arial"/>
          <w:color w:val="333333"/>
          <w:sz w:val="29"/>
          <w:szCs w:val="29"/>
        </w:rPr>
        <w:t xml:space="preserve">　编制依据</w:t>
      </w:r>
    </w:p>
    <w:p w14:paraId="0CDA03E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中华人民共和国突发事件应对法》《中华人民共和国安全生产法》《中华人民共和国消防法》《国家突发公共事件总体应急预案》《突发事件应急预案管理办法》《城镇燃气管理条例》《生产安全事故应急条例》《生产安全事故应急预案管理办法》《广西壮族自治区燃气管理条例》《南宁市燃气管理条例》《南宁市突发事件应急预案管理办法》《南宁市生产安全事故灾难应急预案》。</w:t>
      </w:r>
    </w:p>
    <w:p w14:paraId="22D5267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lastRenderedPageBreak/>
        <w:t>1.3</w:t>
      </w:r>
      <w:r>
        <w:rPr>
          <w:rStyle w:val="a3"/>
          <w:rFonts w:ascii="Arial" w:hAnsi="Arial" w:cs="Arial"/>
          <w:color w:val="333333"/>
          <w:sz w:val="29"/>
          <w:szCs w:val="29"/>
        </w:rPr>
        <w:t xml:space="preserve">　工作原则</w:t>
      </w:r>
    </w:p>
    <w:p w14:paraId="6632544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1.3.1</w:t>
      </w:r>
      <w:r>
        <w:rPr>
          <w:rFonts w:ascii="Arial" w:hAnsi="Arial" w:cs="Arial"/>
          <w:color w:val="333333"/>
          <w:sz w:val="29"/>
          <w:szCs w:val="29"/>
        </w:rPr>
        <w:t xml:space="preserve">　统一领导。在市人民政府的统一领导下，明确各级政府、各部门、燃气企业及燃气自供单位、咨询机构等职责，依法确定应急工作程序，有效处置突发事件。</w:t>
      </w:r>
    </w:p>
    <w:p w14:paraId="33D779C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1.3.2</w:t>
      </w:r>
      <w:r>
        <w:rPr>
          <w:rFonts w:ascii="Arial" w:hAnsi="Arial" w:cs="Arial"/>
          <w:color w:val="333333"/>
          <w:sz w:val="29"/>
          <w:szCs w:val="29"/>
        </w:rPr>
        <w:t xml:space="preserve">　协调配合。各单位、各部门在明确职责的基础上，加强协调、密切配合、信息共享、形成合力。同时，根据突发事件的地点、影响范围、危害程度，按照专业管理和响应程序分级进行处置。</w:t>
      </w:r>
    </w:p>
    <w:p w14:paraId="6C67FFF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1.3.3</w:t>
      </w:r>
      <w:r>
        <w:rPr>
          <w:rFonts w:ascii="Arial" w:hAnsi="Arial" w:cs="Arial"/>
          <w:color w:val="333333"/>
          <w:sz w:val="29"/>
          <w:szCs w:val="29"/>
        </w:rPr>
        <w:t xml:space="preserve">　属地管理。市属各县（市）人民政府负责辖区内职责工作。</w:t>
      </w:r>
    </w:p>
    <w:p w14:paraId="6CD4834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1.3.4</w:t>
      </w:r>
      <w:r>
        <w:rPr>
          <w:rFonts w:ascii="Arial" w:hAnsi="Arial" w:cs="Arial"/>
          <w:color w:val="333333"/>
          <w:sz w:val="29"/>
          <w:szCs w:val="29"/>
        </w:rPr>
        <w:t xml:space="preserve">　以人为本。坚持以</w:t>
      </w:r>
      <w:r>
        <w:rPr>
          <w:rFonts w:ascii="Arial" w:hAnsi="Arial" w:cs="Arial"/>
          <w:color w:val="333333"/>
          <w:sz w:val="29"/>
          <w:szCs w:val="29"/>
        </w:rPr>
        <w:t>“</w:t>
      </w:r>
      <w:r>
        <w:rPr>
          <w:rFonts w:ascii="Arial" w:hAnsi="Arial" w:cs="Arial"/>
          <w:color w:val="333333"/>
          <w:sz w:val="29"/>
          <w:szCs w:val="29"/>
        </w:rPr>
        <w:t>人的生命高于一切</w:t>
      </w:r>
      <w:r>
        <w:rPr>
          <w:rFonts w:ascii="Arial" w:hAnsi="Arial" w:cs="Arial"/>
          <w:color w:val="333333"/>
          <w:sz w:val="29"/>
          <w:szCs w:val="29"/>
        </w:rPr>
        <w:t>”</w:t>
      </w:r>
      <w:r>
        <w:rPr>
          <w:rFonts w:ascii="Arial" w:hAnsi="Arial" w:cs="Arial"/>
          <w:color w:val="333333"/>
          <w:sz w:val="29"/>
          <w:szCs w:val="29"/>
        </w:rPr>
        <w:t>为前提，尽量减少人员伤亡；以尽可能控制突发事件危害程度和影响范围，最短时间有效处置突发事件为目标。</w:t>
      </w:r>
    </w:p>
    <w:p w14:paraId="2FBDD42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1.3.5</w:t>
      </w:r>
      <w:r>
        <w:rPr>
          <w:rFonts w:ascii="Arial" w:hAnsi="Arial" w:cs="Arial"/>
          <w:color w:val="333333"/>
          <w:sz w:val="29"/>
          <w:szCs w:val="29"/>
        </w:rPr>
        <w:t xml:space="preserve">　专业处置。燃气企业和专业队伍做到先期处置和突发事件中的专业救援；做到及时发现、准确判断、迅速报告，避免事态进一步扩大。</w:t>
      </w:r>
    </w:p>
    <w:p w14:paraId="2080920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1.3.6</w:t>
      </w:r>
      <w:r>
        <w:rPr>
          <w:rFonts w:ascii="Arial" w:hAnsi="Arial" w:cs="Arial"/>
          <w:color w:val="333333"/>
          <w:sz w:val="29"/>
          <w:szCs w:val="29"/>
        </w:rPr>
        <w:t xml:space="preserve">　限时出动。接到发生突发事件报告后，南宁市城镇燃气突发事件应急指挥部（以下简称应急指挥部）办公室领导成员必须在</w:t>
      </w:r>
      <w:r>
        <w:rPr>
          <w:rFonts w:ascii="Arial" w:hAnsi="Arial" w:cs="Arial"/>
          <w:color w:val="333333"/>
          <w:sz w:val="29"/>
          <w:szCs w:val="29"/>
        </w:rPr>
        <w:t>10</w:t>
      </w:r>
      <w:r>
        <w:rPr>
          <w:rFonts w:ascii="Arial" w:hAnsi="Arial" w:cs="Arial"/>
          <w:color w:val="333333"/>
          <w:sz w:val="29"/>
          <w:szCs w:val="29"/>
        </w:rPr>
        <w:t>分钟内动身赶往现场指挥抢险；接到命令，各成员单位组织的救援人员和抢险车辆必须在</w:t>
      </w:r>
      <w:r>
        <w:rPr>
          <w:rFonts w:ascii="Arial" w:hAnsi="Arial" w:cs="Arial"/>
          <w:color w:val="333333"/>
          <w:sz w:val="29"/>
          <w:szCs w:val="29"/>
        </w:rPr>
        <w:t>5</w:t>
      </w:r>
      <w:r>
        <w:rPr>
          <w:rFonts w:ascii="Arial" w:hAnsi="Arial" w:cs="Arial"/>
          <w:color w:val="333333"/>
          <w:sz w:val="29"/>
          <w:szCs w:val="29"/>
        </w:rPr>
        <w:t>分钟内启动赶往现场。</w:t>
      </w:r>
    </w:p>
    <w:p w14:paraId="7F6F7A7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1.4</w:t>
      </w:r>
      <w:r>
        <w:rPr>
          <w:rStyle w:val="a3"/>
          <w:rFonts w:ascii="Arial" w:hAnsi="Arial" w:cs="Arial"/>
          <w:color w:val="333333"/>
          <w:sz w:val="29"/>
          <w:szCs w:val="29"/>
        </w:rPr>
        <w:t xml:space="preserve">　适用范围</w:t>
      </w:r>
    </w:p>
    <w:p w14:paraId="72BA62E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本预案适用于我市行政区域内发生的燃气突发事件应急工作。</w:t>
      </w:r>
    </w:p>
    <w:p w14:paraId="7371F86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发生三级以上燃气突发事件，自治区人民政府或自治区住房城乡建设厅派出救援指挥指导组到达我市时，由应急指挥部与其对接有关事宜，并可按要求实施上位预案。</w:t>
      </w:r>
    </w:p>
    <w:p w14:paraId="7652C32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1.5</w:t>
      </w:r>
      <w:r>
        <w:rPr>
          <w:rStyle w:val="a3"/>
          <w:rFonts w:ascii="Arial" w:hAnsi="Arial" w:cs="Arial"/>
          <w:color w:val="333333"/>
          <w:sz w:val="29"/>
          <w:szCs w:val="29"/>
        </w:rPr>
        <w:t xml:space="preserve">　风险评估</w:t>
      </w:r>
    </w:p>
    <w:p w14:paraId="6015C39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全市辖区内现有燃气供应企业</w:t>
      </w:r>
      <w:r>
        <w:rPr>
          <w:rFonts w:ascii="Arial" w:hAnsi="Arial" w:cs="Arial"/>
          <w:color w:val="333333"/>
          <w:sz w:val="29"/>
          <w:szCs w:val="29"/>
        </w:rPr>
        <w:t>14</w:t>
      </w:r>
      <w:r>
        <w:rPr>
          <w:rFonts w:ascii="Arial" w:hAnsi="Arial" w:cs="Arial"/>
          <w:color w:val="333333"/>
          <w:sz w:val="29"/>
          <w:szCs w:val="29"/>
        </w:rPr>
        <w:t>家，单个场站最大</w:t>
      </w:r>
      <w:r>
        <w:rPr>
          <w:rFonts w:ascii="Arial" w:hAnsi="Arial" w:cs="Arial"/>
          <w:color w:val="333333"/>
          <w:sz w:val="29"/>
          <w:szCs w:val="29"/>
        </w:rPr>
        <w:t>LPG</w:t>
      </w:r>
      <w:r>
        <w:rPr>
          <w:rFonts w:ascii="Arial" w:hAnsi="Arial" w:cs="Arial"/>
          <w:color w:val="333333"/>
          <w:sz w:val="29"/>
          <w:szCs w:val="29"/>
        </w:rPr>
        <w:t>储气设施总水容积</w:t>
      </w:r>
      <w:r>
        <w:rPr>
          <w:rFonts w:ascii="Arial" w:hAnsi="Arial" w:cs="Arial"/>
          <w:color w:val="333333"/>
          <w:sz w:val="29"/>
          <w:szCs w:val="29"/>
        </w:rPr>
        <w:t>1400m3</w:t>
      </w:r>
      <w:r>
        <w:rPr>
          <w:rFonts w:ascii="Arial" w:hAnsi="Arial" w:cs="Arial"/>
          <w:color w:val="333333"/>
          <w:sz w:val="29"/>
          <w:szCs w:val="29"/>
        </w:rPr>
        <w:t>，全市</w:t>
      </w:r>
      <w:r>
        <w:rPr>
          <w:rFonts w:ascii="Arial" w:hAnsi="Arial" w:cs="Arial"/>
          <w:color w:val="333333"/>
          <w:sz w:val="29"/>
          <w:szCs w:val="29"/>
        </w:rPr>
        <w:t>LPG</w:t>
      </w:r>
      <w:r>
        <w:rPr>
          <w:rFonts w:ascii="Arial" w:hAnsi="Arial" w:cs="Arial"/>
          <w:color w:val="333333"/>
          <w:sz w:val="29"/>
          <w:szCs w:val="29"/>
        </w:rPr>
        <w:t>储气设施总水容积</w:t>
      </w:r>
      <w:r>
        <w:rPr>
          <w:rFonts w:ascii="Arial" w:hAnsi="Arial" w:cs="Arial"/>
          <w:color w:val="333333"/>
          <w:sz w:val="29"/>
          <w:szCs w:val="29"/>
        </w:rPr>
        <w:t>4550m3</w:t>
      </w:r>
      <w:r>
        <w:rPr>
          <w:rFonts w:ascii="Arial" w:hAnsi="Arial" w:cs="Arial"/>
          <w:color w:val="333333"/>
          <w:sz w:val="29"/>
          <w:szCs w:val="29"/>
        </w:rPr>
        <w:t>，单个场站最大</w:t>
      </w:r>
      <w:r>
        <w:rPr>
          <w:rFonts w:ascii="Arial" w:hAnsi="Arial" w:cs="Arial"/>
          <w:color w:val="333333"/>
          <w:sz w:val="29"/>
          <w:szCs w:val="29"/>
        </w:rPr>
        <w:t>LNG</w:t>
      </w:r>
      <w:r>
        <w:rPr>
          <w:rFonts w:ascii="Arial" w:hAnsi="Arial" w:cs="Arial"/>
          <w:color w:val="333333"/>
          <w:sz w:val="29"/>
          <w:szCs w:val="29"/>
        </w:rPr>
        <w:t>储气设施总水容积</w:t>
      </w:r>
      <w:r>
        <w:rPr>
          <w:rFonts w:ascii="Arial" w:hAnsi="Arial" w:cs="Arial"/>
          <w:color w:val="333333"/>
          <w:sz w:val="29"/>
          <w:szCs w:val="29"/>
        </w:rPr>
        <w:t>900m3</w:t>
      </w:r>
      <w:r>
        <w:rPr>
          <w:rFonts w:ascii="Arial" w:hAnsi="Arial" w:cs="Arial"/>
          <w:color w:val="333333"/>
          <w:sz w:val="29"/>
          <w:szCs w:val="29"/>
        </w:rPr>
        <w:t>，全市</w:t>
      </w:r>
      <w:r>
        <w:rPr>
          <w:rFonts w:ascii="Arial" w:hAnsi="Arial" w:cs="Arial"/>
          <w:color w:val="333333"/>
          <w:sz w:val="29"/>
          <w:szCs w:val="29"/>
        </w:rPr>
        <w:t>LNG</w:t>
      </w:r>
      <w:r>
        <w:rPr>
          <w:rFonts w:ascii="Arial" w:hAnsi="Arial" w:cs="Arial"/>
          <w:color w:val="333333"/>
          <w:sz w:val="29"/>
          <w:szCs w:val="29"/>
        </w:rPr>
        <w:t>储气设施总水容积</w:t>
      </w:r>
      <w:r>
        <w:rPr>
          <w:rFonts w:ascii="Arial" w:hAnsi="Arial" w:cs="Arial"/>
          <w:color w:val="333333"/>
          <w:sz w:val="29"/>
          <w:szCs w:val="29"/>
        </w:rPr>
        <w:t>1200m3</w:t>
      </w:r>
      <w:r>
        <w:rPr>
          <w:rFonts w:ascii="Arial" w:hAnsi="Arial" w:cs="Arial"/>
          <w:color w:val="333333"/>
          <w:sz w:val="29"/>
          <w:szCs w:val="29"/>
        </w:rPr>
        <w:t>（不含汽车加气站）；汽车加气站</w:t>
      </w:r>
      <w:r>
        <w:rPr>
          <w:rFonts w:ascii="Arial" w:hAnsi="Arial" w:cs="Arial"/>
          <w:color w:val="333333"/>
          <w:sz w:val="29"/>
          <w:szCs w:val="29"/>
        </w:rPr>
        <w:t>22</w:t>
      </w:r>
      <w:r>
        <w:rPr>
          <w:rFonts w:ascii="Arial" w:hAnsi="Arial" w:cs="Arial"/>
          <w:color w:val="333333"/>
          <w:sz w:val="29"/>
          <w:szCs w:val="29"/>
        </w:rPr>
        <w:t>家，最大</w:t>
      </w:r>
      <w:r>
        <w:rPr>
          <w:rFonts w:ascii="Arial" w:hAnsi="Arial" w:cs="Arial"/>
          <w:color w:val="333333"/>
          <w:sz w:val="29"/>
          <w:szCs w:val="29"/>
        </w:rPr>
        <w:t>LNG</w:t>
      </w:r>
      <w:r>
        <w:rPr>
          <w:rFonts w:ascii="Arial" w:hAnsi="Arial" w:cs="Arial"/>
          <w:color w:val="333333"/>
          <w:sz w:val="29"/>
          <w:szCs w:val="29"/>
        </w:rPr>
        <w:t>储气总水容积</w:t>
      </w:r>
      <w:r>
        <w:rPr>
          <w:rFonts w:ascii="Arial" w:hAnsi="Arial" w:cs="Arial"/>
          <w:color w:val="333333"/>
          <w:sz w:val="29"/>
          <w:szCs w:val="29"/>
        </w:rPr>
        <w:t>60m3</w:t>
      </w:r>
      <w:r>
        <w:rPr>
          <w:rFonts w:ascii="Arial" w:hAnsi="Arial" w:cs="Arial"/>
          <w:color w:val="333333"/>
          <w:sz w:val="29"/>
          <w:szCs w:val="29"/>
        </w:rPr>
        <w:t>，全市加气站</w:t>
      </w:r>
      <w:r>
        <w:rPr>
          <w:rFonts w:ascii="Arial" w:hAnsi="Arial" w:cs="Arial"/>
          <w:color w:val="333333"/>
          <w:sz w:val="29"/>
          <w:szCs w:val="29"/>
        </w:rPr>
        <w:t>LNG</w:t>
      </w:r>
      <w:r>
        <w:rPr>
          <w:rFonts w:ascii="Arial" w:hAnsi="Arial" w:cs="Arial"/>
          <w:color w:val="333333"/>
          <w:sz w:val="29"/>
          <w:szCs w:val="29"/>
        </w:rPr>
        <w:t>储气设施总水容积</w:t>
      </w:r>
      <w:r>
        <w:rPr>
          <w:rFonts w:ascii="Arial" w:hAnsi="Arial" w:cs="Arial"/>
          <w:color w:val="333333"/>
          <w:sz w:val="29"/>
          <w:szCs w:val="29"/>
        </w:rPr>
        <w:t>770m3</w:t>
      </w:r>
      <w:r>
        <w:rPr>
          <w:rFonts w:ascii="Arial" w:hAnsi="Arial" w:cs="Arial"/>
          <w:color w:val="333333"/>
          <w:sz w:val="29"/>
          <w:szCs w:val="29"/>
        </w:rPr>
        <w:t>。天然气高压管道</w:t>
      </w:r>
      <w:r>
        <w:rPr>
          <w:rFonts w:ascii="Arial" w:hAnsi="Arial" w:cs="Arial"/>
          <w:color w:val="333333"/>
          <w:sz w:val="29"/>
          <w:szCs w:val="29"/>
        </w:rPr>
        <w:t>111Km</w:t>
      </w:r>
      <w:r>
        <w:rPr>
          <w:rFonts w:ascii="Arial" w:hAnsi="Arial" w:cs="Arial"/>
          <w:color w:val="333333"/>
          <w:sz w:val="29"/>
          <w:szCs w:val="29"/>
        </w:rPr>
        <w:t>，最高运行压力</w:t>
      </w:r>
      <w:r>
        <w:rPr>
          <w:rFonts w:ascii="Arial" w:hAnsi="Arial" w:cs="Arial"/>
          <w:color w:val="333333"/>
          <w:sz w:val="29"/>
          <w:szCs w:val="29"/>
        </w:rPr>
        <w:t>3.5Mpa</w:t>
      </w:r>
      <w:r>
        <w:rPr>
          <w:rFonts w:ascii="Arial" w:hAnsi="Arial" w:cs="Arial"/>
          <w:color w:val="333333"/>
          <w:sz w:val="29"/>
          <w:szCs w:val="29"/>
        </w:rPr>
        <w:t>，市政中压管道</w:t>
      </w:r>
      <w:r>
        <w:rPr>
          <w:rFonts w:ascii="Arial" w:hAnsi="Arial" w:cs="Arial"/>
          <w:color w:val="333333"/>
          <w:sz w:val="29"/>
          <w:szCs w:val="29"/>
        </w:rPr>
        <w:t>1062km</w:t>
      </w:r>
      <w:r>
        <w:rPr>
          <w:rFonts w:ascii="Arial" w:hAnsi="Arial" w:cs="Arial"/>
          <w:color w:val="333333"/>
          <w:sz w:val="29"/>
          <w:szCs w:val="29"/>
        </w:rPr>
        <w:t>，庭院燃气管道</w:t>
      </w:r>
      <w:r>
        <w:rPr>
          <w:rFonts w:ascii="Arial" w:hAnsi="Arial" w:cs="Arial"/>
          <w:color w:val="333333"/>
          <w:sz w:val="29"/>
          <w:szCs w:val="29"/>
        </w:rPr>
        <w:t>2348km</w:t>
      </w:r>
      <w:r>
        <w:rPr>
          <w:rFonts w:ascii="Arial" w:hAnsi="Arial" w:cs="Arial"/>
          <w:color w:val="333333"/>
          <w:sz w:val="29"/>
          <w:szCs w:val="29"/>
        </w:rPr>
        <w:t>，立管</w:t>
      </w:r>
      <w:r>
        <w:rPr>
          <w:rFonts w:ascii="Arial" w:hAnsi="Arial" w:cs="Arial"/>
          <w:color w:val="333333"/>
          <w:sz w:val="29"/>
          <w:szCs w:val="29"/>
        </w:rPr>
        <w:t>5646km</w:t>
      </w:r>
      <w:r>
        <w:rPr>
          <w:rFonts w:ascii="Arial" w:hAnsi="Arial" w:cs="Arial"/>
          <w:color w:val="333333"/>
          <w:sz w:val="29"/>
          <w:szCs w:val="29"/>
        </w:rPr>
        <w:t>。保有使用的液化石油气各型钢瓶约</w:t>
      </w:r>
      <w:r>
        <w:rPr>
          <w:rFonts w:ascii="Arial" w:hAnsi="Arial" w:cs="Arial"/>
          <w:color w:val="333333"/>
          <w:sz w:val="29"/>
          <w:szCs w:val="29"/>
        </w:rPr>
        <w:t>100</w:t>
      </w:r>
      <w:r>
        <w:rPr>
          <w:rFonts w:ascii="Arial" w:hAnsi="Arial" w:cs="Arial"/>
          <w:color w:val="333333"/>
          <w:sz w:val="29"/>
          <w:szCs w:val="29"/>
        </w:rPr>
        <w:t>万只。当发生自然灾害，如洪水、地震、暴风雨等，均可能对燃气设施造成破坏，引发次生灾害；另外，设施的运行疲劳、质量隐患、内外部腐蚀、外部人为侵害等，也可能导致设施破坏，引发燃气泄漏，进而发生火灾、爆炸等突发事件。</w:t>
      </w:r>
    </w:p>
    <w:p w14:paraId="3DFDBE5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此外，燃气质量发生变化，聚集性、密闭性使用燃气，也可能发生集体性中毒突发事件。</w:t>
      </w:r>
    </w:p>
    <w:p w14:paraId="4A7BEFD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大面积和长时间的燃气中断供应，可能由于燃气设施的受损或自然灾害和燃气上游状况影响而发生。</w:t>
      </w:r>
    </w:p>
    <w:p w14:paraId="0FABE11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1.6</w:t>
      </w:r>
      <w:r>
        <w:rPr>
          <w:rStyle w:val="a3"/>
          <w:rFonts w:ascii="Arial" w:hAnsi="Arial" w:cs="Arial"/>
          <w:color w:val="333333"/>
          <w:sz w:val="29"/>
          <w:szCs w:val="29"/>
        </w:rPr>
        <w:t xml:space="preserve">　燃气突发事件分级</w:t>
      </w:r>
    </w:p>
    <w:p w14:paraId="4FE72A1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根据严重程度由高到低划分为特别重大燃气突发事件（一级）、重大燃气突发事件（二级）、较大燃气突发事件（三级）、一般燃气突发事件（四级）四个级别。</w:t>
      </w:r>
    </w:p>
    <w:p w14:paraId="72467C0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1.6.1</w:t>
      </w:r>
      <w:r>
        <w:rPr>
          <w:rFonts w:ascii="Arial" w:hAnsi="Arial" w:cs="Arial"/>
          <w:color w:val="333333"/>
          <w:sz w:val="29"/>
          <w:szCs w:val="29"/>
        </w:rPr>
        <w:t xml:space="preserve">　特别重大燃气突发事件（一级）：一次造成死亡</w:t>
      </w:r>
      <w:r>
        <w:rPr>
          <w:rFonts w:ascii="Arial" w:hAnsi="Arial" w:cs="Arial"/>
          <w:color w:val="333333"/>
          <w:sz w:val="29"/>
          <w:szCs w:val="29"/>
        </w:rPr>
        <w:t>30</w:t>
      </w:r>
      <w:r>
        <w:rPr>
          <w:rFonts w:ascii="Arial" w:hAnsi="Arial" w:cs="Arial"/>
          <w:color w:val="333333"/>
          <w:sz w:val="29"/>
          <w:szCs w:val="29"/>
        </w:rPr>
        <w:t>人以上或直接经济损失在</w:t>
      </w:r>
      <w:r>
        <w:rPr>
          <w:rFonts w:ascii="Arial" w:hAnsi="Arial" w:cs="Arial"/>
          <w:color w:val="333333"/>
          <w:sz w:val="29"/>
          <w:szCs w:val="29"/>
        </w:rPr>
        <w:t>1</w:t>
      </w:r>
      <w:r>
        <w:rPr>
          <w:rFonts w:ascii="Arial" w:hAnsi="Arial" w:cs="Arial"/>
          <w:color w:val="333333"/>
          <w:sz w:val="29"/>
          <w:szCs w:val="29"/>
        </w:rPr>
        <w:t>亿元以上；一次造成重伤或急性中毒</w:t>
      </w:r>
      <w:r>
        <w:rPr>
          <w:rFonts w:ascii="Arial" w:hAnsi="Arial" w:cs="Arial"/>
          <w:color w:val="333333"/>
          <w:sz w:val="29"/>
          <w:szCs w:val="29"/>
        </w:rPr>
        <w:t>100</w:t>
      </w:r>
      <w:r>
        <w:rPr>
          <w:rFonts w:ascii="Arial" w:hAnsi="Arial" w:cs="Arial"/>
          <w:color w:val="333333"/>
          <w:sz w:val="29"/>
          <w:szCs w:val="29"/>
        </w:rPr>
        <w:t>人以上；高压燃气管道或站场燃气泄漏并导致高压系统或储罐爆炸；需紧急转移安置</w:t>
      </w:r>
      <w:r>
        <w:rPr>
          <w:rFonts w:ascii="Arial" w:hAnsi="Arial" w:cs="Arial"/>
          <w:color w:val="333333"/>
          <w:sz w:val="29"/>
          <w:szCs w:val="29"/>
        </w:rPr>
        <w:t>10</w:t>
      </w:r>
      <w:r>
        <w:rPr>
          <w:rFonts w:ascii="Arial" w:hAnsi="Arial" w:cs="Arial"/>
          <w:color w:val="333333"/>
          <w:sz w:val="29"/>
          <w:szCs w:val="29"/>
        </w:rPr>
        <w:t>万人以上；因燃气供应中断，造成</w:t>
      </w:r>
      <w:r>
        <w:rPr>
          <w:rFonts w:ascii="Arial" w:hAnsi="Arial" w:cs="Arial"/>
          <w:color w:val="333333"/>
          <w:sz w:val="29"/>
          <w:szCs w:val="29"/>
        </w:rPr>
        <w:t>5</w:t>
      </w:r>
      <w:r>
        <w:rPr>
          <w:rFonts w:ascii="Arial" w:hAnsi="Arial" w:cs="Arial"/>
          <w:color w:val="333333"/>
          <w:sz w:val="29"/>
          <w:szCs w:val="29"/>
        </w:rPr>
        <w:t>万户以上居民停气</w:t>
      </w:r>
      <w:r>
        <w:rPr>
          <w:rFonts w:ascii="Arial" w:hAnsi="Arial" w:cs="Arial"/>
          <w:color w:val="333333"/>
          <w:sz w:val="29"/>
          <w:szCs w:val="29"/>
        </w:rPr>
        <w:t>48</w:t>
      </w:r>
      <w:r>
        <w:rPr>
          <w:rFonts w:ascii="Arial" w:hAnsi="Arial" w:cs="Arial"/>
          <w:color w:val="333333"/>
          <w:sz w:val="29"/>
          <w:szCs w:val="29"/>
        </w:rPr>
        <w:t>小时以上。</w:t>
      </w:r>
    </w:p>
    <w:p w14:paraId="1512452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1.6.2</w:t>
      </w:r>
      <w:r>
        <w:rPr>
          <w:rFonts w:ascii="Arial" w:hAnsi="Arial" w:cs="Arial"/>
          <w:color w:val="333333"/>
          <w:sz w:val="29"/>
          <w:szCs w:val="29"/>
        </w:rPr>
        <w:t xml:space="preserve">　重大燃气突发事件（二级）：一次造成死亡</w:t>
      </w:r>
      <w:r>
        <w:rPr>
          <w:rFonts w:ascii="Arial" w:hAnsi="Arial" w:cs="Arial"/>
          <w:color w:val="333333"/>
          <w:sz w:val="29"/>
          <w:szCs w:val="29"/>
        </w:rPr>
        <w:t>10</w:t>
      </w:r>
      <w:r>
        <w:rPr>
          <w:rFonts w:ascii="Arial" w:hAnsi="Arial" w:cs="Arial"/>
          <w:color w:val="333333"/>
          <w:sz w:val="29"/>
          <w:szCs w:val="29"/>
        </w:rPr>
        <w:t>人以上</w:t>
      </w:r>
      <w:r>
        <w:rPr>
          <w:rFonts w:ascii="Arial" w:hAnsi="Arial" w:cs="Arial"/>
          <w:color w:val="333333"/>
          <w:sz w:val="29"/>
          <w:szCs w:val="29"/>
        </w:rPr>
        <w:t>30</w:t>
      </w:r>
      <w:r>
        <w:rPr>
          <w:rFonts w:ascii="Arial" w:hAnsi="Arial" w:cs="Arial"/>
          <w:color w:val="333333"/>
          <w:sz w:val="29"/>
          <w:szCs w:val="29"/>
        </w:rPr>
        <w:t>人以下或直接经济损失在</w:t>
      </w:r>
      <w:r>
        <w:rPr>
          <w:rFonts w:ascii="Arial" w:hAnsi="Arial" w:cs="Arial"/>
          <w:color w:val="333333"/>
          <w:sz w:val="29"/>
          <w:szCs w:val="29"/>
        </w:rPr>
        <w:t>5000</w:t>
      </w:r>
      <w:r>
        <w:rPr>
          <w:rFonts w:ascii="Arial" w:hAnsi="Arial" w:cs="Arial"/>
          <w:color w:val="333333"/>
          <w:sz w:val="29"/>
          <w:szCs w:val="29"/>
        </w:rPr>
        <w:t>万元以上</w:t>
      </w:r>
      <w:r>
        <w:rPr>
          <w:rFonts w:ascii="Arial" w:hAnsi="Arial" w:cs="Arial"/>
          <w:color w:val="333333"/>
          <w:sz w:val="29"/>
          <w:szCs w:val="29"/>
        </w:rPr>
        <w:t>1</w:t>
      </w:r>
      <w:r>
        <w:rPr>
          <w:rFonts w:ascii="Arial" w:hAnsi="Arial" w:cs="Arial"/>
          <w:color w:val="333333"/>
          <w:sz w:val="29"/>
          <w:szCs w:val="29"/>
        </w:rPr>
        <w:t>亿元以下；一次造成重伤或急性中毒</w:t>
      </w:r>
      <w:r>
        <w:rPr>
          <w:rFonts w:ascii="Arial" w:hAnsi="Arial" w:cs="Arial"/>
          <w:color w:val="333333"/>
          <w:sz w:val="29"/>
          <w:szCs w:val="29"/>
        </w:rPr>
        <w:t>50</w:t>
      </w:r>
      <w:r>
        <w:rPr>
          <w:rFonts w:ascii="Arial" w:hAnsi="Arial" w:cs="Arial"/>
          <w:color w:val="333333"/>
          <w:sz w:val="29"/>
          <w:szCs w:val="29"/>
        </w:rPr>
        <w:t>人以上</w:t>
      </w:r>
      <w:r>
        <w:rPr>
          <w:rFonts w:ascii="Arial" w:hAnsi="Arial" w:cs="Arial"/>
          <w:color w:val="333333"/>
          <w:sz w:val="29"/>
          <w:szCs w:val="29"/>
        </w:rPr>
        <w:t>100</w:t>
      </w:r>
      <w:r>
        <w:rPr>
          <w:rFonts w:ascii="Arial" w:hAnsi="Arial" w:cs="Arial"/>
          <w:color w:val="333333"/>
          <w:sz w:val="29"/>
          <w:szCs w:val="29"/>
        </w:rPr>
        <w:t>人以下；因燃气供应中断，造成</w:t>
      </w:r>
      <w:r>
        <w:rPr>
          <w:rFonts w:ascii="Arial" w:hAnsi="Arial" w:cs="Arial"/>
          <w:color w:val="333333"/>
          <w:sz w:val="29"/>
          <w:szCs w:val="29"/>
        </w:rPr>
        <w:lastRenderedPageBreak/>
        <w:t>3</w:t>
      </w:r>
      <w:r>
        <w:rPr>
          <w:rFonts w:ascii="Arial" w:hAnsi="Arial" w:cs="Arial"/>
          <w:color w:val="333333"/>
          <w:sz w:val="29"/>
          <w:szCs w:val="29"/>
        </w:rPr>
        <w:t>万户以上、</w:t>
      </w:r>
      <w:r>
        <w:rPr>
          <w:rFonts w:ascii="Arial" w:hAnsi="Arial" w:cs="Arial"/>
          <w:color w:val="333333"/>
          <w:sz w:val="29"/>
          <w:szCs w:val="29"/>
        </w:rPr>
        <w:t>5</w:t>
      </w:r>
      <w:r>
        <w:rPr>
          <w:rFonts w:ascii="Arial" w:hAnsi="Arial" w:cs="Arial"/>
          <w:color w:val="333333"/>
          <w:sz w:val="29"/>
          <w:szCs w:val="29"/>
        </w:rPr>
        <w:t>万户以下居民停气</w:t>
      </w:r>
      <w:r>
        <w:rPr>
          <w:rFonts w:ascii="Arial" w:hAnsi="Arial" w:cs="Arial"/>
          <w:color w:val="333333"/>
          <w:sz w:val="29"/>
          <w:szCs w:val="29"/>
        </w:rPr>
        <w:t>24</w:t>
      </w:r>
      <w:r>
        <w:rPr>
          <w:rFonts w:ascii="Arial" w:hAnsi="Arial" w:cs="Arial"/>
          <w:color w:val="333333"/>
          <w:sz w:val="29"/>
          <w:szCs w:val="29"/>
        </w:rPr>
        <w:t>小时以上；需紧急转移安置</w:t>
      </w:r>
      <w:r>
        <w:rPr>
          <w:rFonts w:ascii="Arial" w:hAnsi="Arial" w:cs="Arial"/>
          <w:color w:val="333333"/>
          <w:sz w:val="29"/>
          <w:szCs w:val="29"/>
        </w:rPr>
        <w:t>5</w:t>
      </w:r>
      <w:r>
        <w:rPr>
          <w:rFonts w:ascii="Arial" w:hAnsi="Arial" w:cs="Arial"/>
          <w:color w:val="333333"/>
          <w:sz w:val="29"/>
          <w:szCs w:val="29"/>
        </w:rPr>
        <w:t>万人以上、</w:t>
      </w:r>
      <w:r>
        <w:rPr>
          <w:rFonts w:ascii="Arial" w:hAnsi="Arial" w:cs="Arial"/>
          <w:color w:val="333333"/>
          <w:sz w:val="29"/>
          <w:szCs w:val="29"/>
        </w:rPr>
        <w:t>10</w:t>
      </w:r>
      <w:r>
        <w:rPr>
          <w:rFonts w:ascii="Arial" w:hAnsi="Arial" w:cs="Arial"/>
          <w:color w:val="333333"/>
          <w:sz w:val="29"/>
          <w:szCs w:val="29"/>
        </w:rPr>
        <w:t>万人以下或造成重要交通枢纽如机场、铁路等停止运行；燃气储罐液相泄漏，导致剧烈燃烧。</w:t>
      </w:r>
    </w:p>
    <w:p w14:paraId="78F3029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1.6.3</w:t>
      </w:r>
      <w:r>
        <w:rPr>
          <w:rFonts w:ascii="Arial" w:hAnsi="Arial" w:cs="Arial"/>
          <w:color w:val="333333"/>
          <w:sz w:val="29"/>
          <w:szCs w:val="29"/>
        </w:rPr>
        <w:t xml:space="preserve">　较大燃气突发事件（三级）：一次造成死亡</w:t>
      </w:r>
      <w:r>
        <w:rPr>
          <w:rFonts w:ascii="Arial" w:hAnsi="Arial" w:cs="Arial"/>
          <w:color w:val="333333"/>
          <w:sz w:val="29"/>
          <w:szCs w:val="29"/>
        </w:rPr>
        <w:t>3</w:t>
      </w:r>
      <w:r>
        <w:rPr>
          <w:rFonts w:ascii="Arial" w:hAnsi="Arial" w:cs="Arial"/>
          <w:color w:val="333333"/>
          <w:sz w:val="29"/>
          <w:szCs w:val="29"/>
        </w:rPr>
        <w:t>人以上</w:t>
      </w:r>
      <w:r>
        <w:rPr>
          <w:rFonts w:ascii="Arial" w:hAnsi="Arial" w:cs="Arial"/>
          <w:color w:val="333333"/>
          <w:sz w:val="29"/>
          <w:szCs w:val="29"/>
        </w:rPr>
        <w:t>10</w:t>
      </w:r>
      <w:r>
        <w:rPr>
          <w:rFonts w:ascii="Arial" w:hAnsi="Arial" w:cs="Arial"/>
          <w:color w:val="333333"/>
          <w:sz w:val="29"/>
          <w:szCs w:val="29"/>
        </w:rPr>
        <w:t>人以下或直接经济损失在</w:t>
      </w:r>
      <w:r>
        <w:rPr>
          <w:rFonts w:ascii="Arial" w:hAnsi="Arial" w:cs="Arial"/>
          <w:color w:val="333333"/>
          <w:sz w:val="29"/>
          <w:szCs w:val="29"/>
        </w:rPr>
        <w:t>1000</w:t>
      </w:r>
      <w:r>
        <w:rPr>
          <w:rFonts w:ascii="Arial" w:hAnsi="Arial" w:cs="Arial"/>
          <w:color w:val="333333"/>
          <w:sz w:val="29"/>
          <w:szCs w:val="29"/>
        </w:rPr>
        <w:t>万元以上</w:t>
      </w:r>
      <w:r>
        <w:rPr>
          <w:rFonts w:ascii="Arial" w:hAnsi="Arial" w:cs="Arial"/>
          <w:color w:val="333333"/>
          <w:sz w:val="29"/>
          <w:szCs w:val="29"/>
        </w:rPr>
        <w:t>5000</w:t>
      </w:r>
      <w:r>
        <w:rPr>
          <w:rFonts w:ascii="Arial" w:hAnsi="Arial" w:cs="Arial"/>
          <w:color w:val="333333"/>
          <w:sz w:val="29"/>
          <w:szCs w:val="29"/>
        </w:rPr>
        <w:t>万元以下；一次造成重伤或急性中毒</w:t>
      </w:r>
      <w:r>
        <w:rPr>
          <w:rFonts w:ascii="Arial" w:hAnsi="Arial" w:cs="Arial"/>
          <w:color w:val="333333"/>
          <w:sz w:val="29"/>
          <w:szCs w:val="29"/>
        </w:rPr>
        <w:t>10</w:t>
      </w:r>
      <w:r>
        <w:rPr>
          <w:rFonts w:ascii="Arial" w:hAnsi="Arial" w:cs="Arial"/>
          <w:color w:val="333333"/>
          <w:sz w:val="29"/>
          <w:szCs w:val="29"/>
        </w:rPr>
        <w:t>人以上</w:t>
      </w:r>
      <w:r>
        <w:rPr>
          <w:rFonts w:ascii="Arial" w:hAnsi="Arial" w:cs="Arial"/>
          <w:color w:val="333333"/>
          <w:sz w:val="29"/>
          <w:szCs w:val="29"/>
        </w:rPr>
        <w:t>50</w:t>
      </w:r>
      <w:r>
        <w:rPr>
          <w:rFonts w:ascii="Arial" w:hAnsi="Arial" w:cs="Arial"/>
          <w:color w:val="333333"/>
          <w:sz w:val="29"/>
          <w:szCs w:val="29"/>
        </w:rPr>
        <w:t>人以下；发生燃气泄漏，引发周围建、构筑物火灾；需紧急转移安置</w:t>
      </w:r>
      <w:r>
        <w:rPr>
          <w:rFonts w:ascii="Arial" w:hAnsi="Arial" w:cs="Arial"/>
          <w:color w:val="333333"/>
          <w:sz w:val="29"/>
          <w:szCs w:val="29"/>
        </w:rPr>
        <w:t>3</w:t>
      </w:r>
      <w:r>
        <w:rPr>
          <w:rFonts w:ascii="Arial" w:hAnsi="Arial" w:cs="Arial"/>
          <w:color w:val="333333"/>
          <w:sz w:val="29"/>
          <w:szCs w:val="29"/>
        </w:rPr>
        <w:t>万人以上、</w:t>
      </w:r>
      <w:r>
        <w:rPr>
          <w:rFonts w:ascii="Arial" w:hAnsi="Arial" w:cs="Arial"/>
          <w:color w:val="333333"/>
          <w:sz w:val="29"/>
          <w:szCs w:val="29"/>
        </w:rPr>
        <w:t>5</w:t>
      </w:r>
      <w:r>
        <w:rPr>
          <w:rFonts w:ascii="Arial" w:hAnsi="Arial" w:cs="Arial"/>
          <w:color w:val="333333"/>
          <w:sz w:val="29"/>
          <w:szCs w:val="29"/>
        </w:rPr>
        <w:t>万人以下，或造成自治区、市重要单位、重要公共建筑物、客运站、广场、市区商业集中地周边道路交通中断；因燃气供应中断，造成</w:t>
      </w:r>
      <w:r>
        <w:rPr>
          <w:rFonts w:ascii="Arial" w:hAnsi="Arial" w:cs="Arial"/>
          <w:color w:val="333333"/>
          <w:sz w:val="29"/>
          <w:szCs w:val="29"/>
        </w:rPr>
        <w:t>1</w:t>
      </w:r>
      <w:r>
        <w:rPr>
          <w:rFonts w:ascii="Arial" w:hAnsi="Arial" w:cs="Arial"/>
          <w:color w:val="333333"/>
          <w:sz w:val="29"/>
          <w:szCs w:val="29"/>
        </w:rPr>
        <w:t>万户以上、</w:t>
      </w:r>
      <w:r>
        <w:rPr>
          <w:rFonts w:ascii="Arial" w:hAnsi="Arial" w:cs="Arial"/>
          <w:color w:val="333333"/>
          <w:sz w:val="29"/>
          <w:szCs w:val="29"/>
        </w:rPr>
        <w:t>3</w:t>
      </w:r>
      <w:r>
        <w:rPr>
          <w:rFonts w:ascii="Arial" w:hAnsi="Arial" w:cs="Arial"/>
          <w:color w:val="333333"/>
          <w:sz w:val="29"/>
          <w:szCs w:val="29"/>
        </w:rPr>
        <w:t>万户以下居民停气</w:t>
      </w:r>
      <w:r>
        <w:rPr>
          <w:rFonts w:ascii="Arial" w:hAnsi="Arial" w:cs="Arial"/>
          <w:color w:val="333333"/>
          <w:sz w:val="29"/>
          <w:szCs w:val="29"/>
        </w:rPr>
        <w:t>24</w:t>
      </w:r>
      <w:r>
        <w:rPr>
          <w:rFonts w:ascii="Arial" w:hAnsi="Arial" w:cs="Arial"/>
          <w:color w:val="333333"/>
          <w:sz w:val="29"/>
          <w:szCs w:val="29"/>
        </w:rPr>
        <w:t>小时以上。</w:t>
      </w:r>
    </w:p>
    <w:p w14:paraId="1DB7418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1.6.4</w:t>
      </w:r>
      <w:r>
        <w:rPr>
          <w:rFonts w:ascii="Arial" w:hAnsi="Arial" w:cs="Arial"/>
          <w:color w:val="333333"/>
          <w:sz w:val="29"/>
          <w:szCs w:val="29"/>
        </w:rPr>
        <w:t xml:space="preserve">　一般燃气突发事件（四级）：一次造成</w:t>
      </w:r>
      <w:r>
        <w:rPr>
          <w:rFonts w:ascii="Arial" w:hAnsi="Arial" w:cs="Arial"/>
          <w:color w:val="333333"/>
          <w:sz w:val="29"/>
          <w:szCs w:val="29"/>
        </w:rPr>
        <w:t>3</w:t>
      </w:r>
      <w:r>
        <w:rPr>
          <w:rFonts w:ascii="Arial" w:hAnsi="Arial" w:cs="Arial"/>
          <w:color w:val="333333"/>
          <w:sz w:val="29"/>
          <w:szCs w:val="29"/>
        </w:rPr>
        <w:t>人以下死亡或直接经济损失在</w:t>
      </w:r>
      <w:r>
        <w:rPr>
          <w:rFonts w:ascii="Arial" w:hAnsi="Arial" w:cs="Arial"/>
          <w:color w:val="333333"/>
          <w:sz w:val="29"/>
          <w:szCs w:val="29"/>
        </w:rPr>
        <w:t>10</w:t>
      </w:r>
      <w:r>
        <w:rPr>
          <w:rFonts w:ascii="Arial" w:hAnsi="Arial" w:cs="Arial"/>
          <w:color w:val="333333"/>
          <w:sz w:val="29"/>
          <w:szCs w:val="29"/>
        </w:rPr>
        <w:t>万以上</w:t>
      </w:r>
      <w:r>
        <w:rPr>
          <w:rFonts w:ascii="Arial" w:hAnsi="Arial" w:cs="Arial"/>
          <w:color w:val="333333"/>
          <w:sz w:val="29"/>
          <w:szCs w:val="29"/>
        </w:rPr>
        <w:t>1000</w:t>
      </w:r>
      <w:r>
        <w:rPr>
          <w:rFonts w:ascii="Arial" w:hAnsi="Arial" w:cs="Arial"/>
          <w:color w:val="333333"/>
          <w:sz w:val="29"/>
          <w:szCs w:val="29"/>
        </w:rPr>
        <w:t>万元以下；一次造成重伤</w:t>
      </w:r>
      <w:r>
        <w:rPr>
          <w:rFonts w:ascii="Arial" w:hAnsi="Arial" w:cs="Arial"/>
          <w:color w:val="333333"/>
          <w:sz w:val="29"/>
          <w:szCs w:val="29"/>
        </w:rPr>
        <w:t>10</w:t>
      </w:r>
      <w:r>
        <w:rPr>
          <w:rFonts w:ascii="Arial" w:hAnsi="Arial" w:cs="Arial"/>
          <w:color w:val="333333"/>
          <w:sz w:val="29"/>
          <w:szCs w:val="29"/>
        </w:rPr>
        <w:t>人以下或者急性中毒</w:t>
      </w:r>
      <w:r>
        <w:rPr>
          <w:rFonts w:ascii="Arial" w:hAnsi="Arial" w:cs="Arial"/>
          <w:color w:val="333333"/>
          <w:sz w:val="29"/>
          <w:szCs w:val="29"/>
        </w:rPr>
        <w:t>5</w:t>
      </w:r>
      <w:r>
        <w:rPr>
          <w:rFonts w:ascii="Arial" w:hAnsi="Arial" w:cs="Arial"/>
          <w:color w:val="333333"/>
          <w:sz w:val="29"/>
          <w:szCs w:val="29"/>
        </w:rPr>
        <w:t>人以上；储罐或中压管网发生泄漏，并导致燃烧；</w:t>
      </w:r>
      <w:r>
        <w:rPr>
          <w:rFonts w:ascii="Arial" w:hAnsi="Arial" w:cs="Arial"/>
          <w:color w:val="333333"/>
          <w:sz w:val="29"/>
          <w:szCs w:val="29"/>
        </w:rPr>
        <w:lastRenderedPageBreak/>
        <w:t>因燃气供应中断，造成</w:t>
      </w:r>
      <w:r>
        <w:rPr>
          <w:rFonts w:ascii="Arial" w:hAnsi="Arial" w:cs="Arial"/>
          <w:color w:val="333333"/>
          <w:sz w:val="29"/>
          <w:szCs w:val="29"/>
        </w:rPr>
        <w:t>5000</w:t>
      </w:r>
      <w:r>
        <w:rPr>
          <w:rFonts w:ascii="Arial" w:hAnsi="Arial" w:cs="Arial"/>
          <w:color w:val="333333"/>
          <w:sz w:val="29"/>
          <w:szCs w:val="29"/>
        </w:rPr>
        <w:t>户以上、</w:t>
      </w:r>
      <w:r>
        <w:rPr>
          <w:rFonts w:ascii="Arial" w:hAnsi="Arial" w:cs="Arial"/>
          <w:color w:val="333333"/>
          <w:sz w:val="29"/>
          <w:szCs w:val="29"/>
        </w:rPr>
        <w:t>1</w:t>
      </w:r>
      <w:r>
        <w:rPr>
          <w:rFonts w:ascii="Arial" w:hAnsi="Arial" w:cs="Arial"/>
          <w:color w:val="333333"/>
          <w:sz w:val="29"/>
          <w:szCs w:val="29"/>
        </w:rPr>
        <w:t>万户以下居民停气</w:t>
      </w:r>
      <w:r>
        <w:rPr>
          <w:rFonts w:ascii="Arial" w:hAnsi="Arial" w:cs="Arial"/>
          <w:color w:val="333333"/>
          <w:sz w:val="29"/>
          <w:szCs w:val="29"/>
        </w:rPr>
        <w:t>24</w:t>
      </w:r>
      <w:r>
        <w:rPr>
          <w:rFonts w:ascii="Arial" w:hAnsi="Arial" w:cs="Arial"/>
          <w:color w:val="333333"/>
          <w:sz w:val="29"/>
          <w:szCs w:val="29"/>
        </w:rPr>
        <w:t>小时以上；因燃气泄漏，发生</w:t>
      </w:r>
      <w:r>
        <w:rPr>
          <w:rFonts w:ascii="Arial" w:hAnsi="Arial" w:cs="Arial"/>
          <w:color w:val="333333"/>
          <w:sz w:val="29"/>
          <w:szCs w:val="29"/>
        </w:rPr>
        <w:t>1</w:t>
      </w:r>
      <w:r>
        <w:rPr>
          <w:rFonts w:ascii="Arial" w:hAnsi="Arial" w:cs="Arial"/>
          <w:color w:val="333333"/>
          <w:sz w:val="29"/>
          <w:szCs w:val="29"/>
        </w:rPr>
        <w:t>户以上居民用户同时爆炸。</w:t>
      </w:r>
    </w:p>
    <w:p w14:paraId="1A58EC6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（上述内容中涉及数字或等级的，以上为含本数，以下不含本数）</w:t>
      </w:r>
    </w:p>
    <w:p w14:paraId="6070D1A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w:t>
      </w:r>
      <w:r>
        <w:rPr>
          <w:rStyle w:val="a3"/>
          <w:rFonts w:ascii="Arial" w:hAnsi="Arial" w:cs="Arial"/>
          <w:color w:val="333333"/>
          <w:sz w:val="29"/>
          <w:szCs w:val="29"/>
        </w:rPr>
        <w:t>．应急组织体系与职责任务</w:t>
      </w:r>
    </w:p>
    <w:p w14:paraId="6328B98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2.1</w:t>
      </w:r>
      <w:r>
        <w:rPr>
          <w:rStyle w:val="a3"/>
          <w:rFonts w:ascii="Arial" w:hAnsi="Arial" w:cs="Arial"/>
          <w:color w:val="333333"/>
          <w:sz w:val="29"/>
          <w:szCs w:val="29"/>
        </w:rPr>
        <w:t xml:space="preserve">　领导机构与职责</w:t>
      </w:r>
    </w:p>
    <w:p w14:paraId="2C626E8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2.1.1</w:t>
      </w:r>
      <w:r>
        <w:rPr>
          <w:rFonts w:ascii="Arial" w:hAnsi="Arial" w:cs="Arial"/>
          <w:color w:val="333333"/>
          <w:sz w:val="29"/>
          <w:szCs w:val="29"/>
        </w:rPr>
        <w:t xml:space="preserve">　设立南宁市城镇燃气突发事件应急指挥部</w:t>
      </w:r>
    </w:p>
    <w:p w14:paraId="5736D58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指</w:t>
      </w:r>
      <w:r>
        <w:rPr>
          <w:rFonts w:ascii="Arial" w:hAnsi="Arial" w:cs="Arial"/>
          <w:color w:val="333333"/>
          <w:sz w:val="29"/>
          <w:szCs w:val="29"/>
        </w:rPr>
        <w:t> </w:t>
      </w:r>
      <w:r>
        <w:rPr>
          <w:rFonts w:ascii="Arial" w:hAnsi="Arial" w:cs="Arial"/>
          <w:color w:val="333333"/>
          <w:sz w:val="29"/>
          <w:szCs w:val="29"/>
        </w:rPr>
        <w:t>挥</w:t>
      </w:r>
      <w:r>
        <w:rPr>
          <w:rFonts w:ascii="Arial" w:hAnsi="Arial" w:cs="Arial"/>
          <w:color w:val="333333"/>
          <w:sz w:val="29"/>
          <w:szCs w:val="29"/>
        </w:rPr>
        <w:t> </w:t>
      </w:r>
      <w:r>
        <w:rPr>
          <w:rFonts w:ascii="Arial" w:hAnsi="Arial" w:cs="Arial"/>
          <w:color w:val="333333"/>
          <w:sz w:val="29"/>
          <w:szCs w:val="29"/>
        </w:rPr>
        <w:t>长：分管副市长</w:t>
      </w:r>
    </w:p>
    <w:p w14:paraId="6DAAADD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副指挥长：市人民政府分管副秘书长</w:t>
      </w:r>
    </w:p>
    <w:p w14:paraId="47DC702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市住建局局长</w:t>
      </w:r>
    </w:p>
    <w:p w14:paraId="6EC7F1B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 </w:t>
      </w:r>
      <w:r>
        <w:rPr>
          <w:rFonts w:ascii="Arial" w:hAnsi="Arial" w:cs="Arial"/>
          <w:color w:val="333333"/>
          <w:sz w:val="29"/>
          <w:szCs w:val="29"/>
        </w:rPr>
        <w:t>市应急管理局局长</w:t>
      </w:r>
    </w:p>
    <w:p w14:paraId="0791005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成　　员：市人民政府新闻办、市住建局、市应急管理局、市发展改革委、市公安局、市城管综合执法局、市市场监管局、市生态环境局、市自然资源局、市粮食和储备局、市市政园林局、市交</w:t>
      </w:r>
      <w:r>
        <w:rPr>
          <w:rFonts w:ascii="Arial" w:hAnsi="Arial" w:cs="Arial"/>
          <w:color w:val="333333"/>
          <w:sz w:val="29"/>
          <w:szCs w:val="29"/>
        </w:rPr>
        <w:lastRenderedPageBreak/>
        <w:t>通运输局、市卫健委、市民政局、市财政局、市城市应急联动中心、市总工会、市消防救援支队、南宁供电局、南宁中燃城市燃气有限公司，各县（市、区）人民政府、开发区管委会等相关单位的分管领导。</w:t>
      </w:r>
    </w:p>
    <w:p w14:paraId="60C754B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当发生城镇燃气突发事件时，应急指挥部成员必须按照应急指挥部指令迅速到达指定岗位，应急指挥部成员未在本市或有特殊情况不能到岗的，由所在部门按职务排序递补。</w:t>
      </w:r>
    </w:p>
    <w:p w14:paraId="5A0A9A8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2.1.2</w:t>
      </w:r>
      <w:r>
        <w:rPr>
          <w:rFonts w:ascii="Arial" w:hAnsi="Arial" w:cs="Arial"/>
          <w:color w:val="333333"/>
          <w:sz w:val="29"/>
          <w:szCs w:val="29"/>
        </w:rPr>
        <w:t xml:space="preserve">　应急指挥部主要职责：按照市委、市人民政府的要求，贯彻落实燃气突发事件应对法律法规，分析、研究燃气突发事件防范与处置工作重大问题及重要决策事项；组织指挥较大突发事件应急处置，负责重大、特别重大突发事件的先期处置，必要时请求自治区人民政府有关部门给予支持；对于敏感的、可能有次生或衍生危害性的突发事件或预警信息，加强监测预警，组织专家会商研判，按有关规定做好信息报告、发布和应急响应，必要时提升相应级别；</w:t>
      </w:r>
      <w:r>
        <w:rPr>
          <w:rFonts w:ascii="Arial" w:hAnsi="Arial" w:cs="Arial"/>
          <w:color w:val="333333"/>
          <w:sz w:val="29"/>
          <w:szCs w:val="29"/>
        </w:rPr>
        <w:lastRenderedPageBreak/>
        <w:t>根据燃气突发事件实际情况和发展趋势，决定启动、终止应急响应，负责组建现场指挥部；指导县（市、区）人民政府、开发区管委会及有关部门（单位）做好应急管理工作及一般突发事件的应对处置工作；负责应急救援队伍、应急物资的建设管理及调配；负责应急管理和宣传培训。</w:t>
      </w:r>
    </w:p>
    <w:p w14:paraId="63D7B61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2.2</w:t>
      </w:r>
      <w:r>
        <w:rPr>
          <w:rStyle w:val="a3"/>
          <w:rFonts w:ascii="Arial" w:hAnsi="Arial" w:cs="Arial"/>
          <w:color w:val="333333"/>
          <w:sz w:val="29"/>
          <w:szCs w:val="29"/>
        </w:rPr>
        <w:t xml:space="preserve">　日常工作机构与职责</w:t>
      </w:r>
    </w:p>
    <w:p w14:paraId="65706F6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2.2.1</w:t>
      </w:r>
      <w:r>
        <w:rPr>
          <w:rFonts w:ascii="Arial" w:hAnsi="Arial" w:cs="Arial"/>
          <w:color w:val="333333"/>
          <w:sz w:val="29"/>
          <w:szCs w:val="29"/>
        </w:rPr>
        <w:t xml:space="preserve">　指挥部办公室设在市住建局，承担指挥部的日常工作，办公室主任由市住建局局长担任，副主任由市住建局分管领导担任，成员由指挥部成员单位的联络人组成。</w:t>
      </w:r>
    </w:p>
    <w:p w14:paraId="256EE2B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2.2.2</w:t>
      </w:r>
      <w:r>
        <w:rPr>
          <w:rFonts w:ascii="Arial" w:hAnsi="Arial" w:cs="Arial"/>
          <w:color w:val="333333"/>
          <w:sz w:val="29"/>
          <w:szCs w:val="29"/>
        </w:rPr>
        <w:t xml:space="preserve">　指挥部办公室职责：负责与市应急机构及有关城镇燃气突发事件应急机构的联系，及时了解最新信息；负责与自治区住房城乡建设厅等上级部门联络；负责安排指挥部办公地点并通知指挥部成员参加指挥部行动；根据指挥部的指示，及时传达和执行市委、市人民政府等上级有关部门的各项决策和指令，协调各成员单</w:t>
      </w:r>
      <w:r>
        <w:rPr>
          <w:rFonts w:ascii="Arial" w:hAnsi="Arial" w:cs="Arial"/>
          <w:color w:val="333333"/>
          <w:sz w:val="29"/>
          <w:szCs w:val="29"/>
        </w:rPr>
        <w:lastRenderedPageBreak/>
        <w:t>位的应急工作，并检查和报告执行情况；负责组织协调各工作组按照应急预案迅速开展抢险救灾工作；负责救援车辆的调配和通讯联络工作，组织对突发事件发生地的人力、物力支援；负责收集情况，了解突发事件现场人员伤亡、经济损失情况和已采取的措施及事态的发展情况，提出报告和建议；负责组织应急响应期间的新闻发布工作，审查城镇燃气较大以上突发事件的新闻发布稿件，编发应急情况简报；负责应急响应期间专家工作小组的联络，指导各地利用城建档案，为突发事件发生地的抢险和恢复重建工作提供基础性资料；负责组织全市范围燃气突发事件应急知识宣传；按照应急指挥部的指示，负责燃气突发事件的汇总上报工作；配合各县（市、区）人民政府、开发区管委会及其部门做好一般燃气突发事件的应对处置工作。</w:t>
      </w:r>
    </w:p>
    <w:p w14:paraId="29FB681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2.2.3</w:t>
      </w:r>
      <w:r>
        <w:rPr>
          <w:rFonts w:ascii="Arial" w:hAnsi="Arial" w:cs="Arial"/>
          <w:color w:val="333333"/>
          <w:sz w:val="29"/>
          <w:szCs w:val="29"/>
        </w:rPr>
        <w:t xml:space="preserve">　现场应急指挥部职责：负责较大燃气突发事件的全面应急指挥，行使指挥部的全部职权。必要时，将涉事燃气企业应急</w:t>
      </w:r>
      <w:r>
        <w:rPr>
          <w:rFonts w:ascii="Arial" w:hAnsi="Arial" w:cs="Arial"/>
          <w:color w:val="333333"/>
          <w:sz w:val="29"/>
          <w:szCs w:val="29"/>
        </w:rPr>
        <w:lastRenderedPageBreak/>
        <w:t>指挥部第一负责人列为现场指挥部副指挥长协助和配合应急指挥工作。当指挥长不在现场时，可以指定现场指挥部第一负责人，行使指挥长授权职责。</w:t>
      </w:r>
    </w:p>
    <w:p w14:paraId="2CD4C7E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2.3</w:t>
      </w:r>
      <w:r>
        <w:rPr>
          <w:rStyle w:val="a3"/>
          <w:rFonts w:ascii="Arial" w:hAnsi="Arial" w:cs="Arial"/>
          <w:color w:val="333333"/>
          <w:sz w:val="29"/>
          <w:szCs w:val="29"/>
        </w:rPr>
        <w:t xml:space="preserve">　成员单位与职责</w:t>
      </w:r>
    </w:p>
    <w:p w14:paraId="7A06577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w:t>
      </w:r>
      <w:r>
        <w:rPr>
          <w:rFonts w:ascii="Arial" w:hAnsi="Arial" w:cs="Arial"/>
          <w:color w:val="333333"/>
          <w:sz w:val="29"/>
          <w:szCs w:val="29"/>
        </w:rPr>
        <w:t xml:space="preserve">　市人民政府新闻办公室：负责指导、协调燃气突发事件有关新闻报道、信息发布和舆情引导工作，协调市内外各新闻单位、网络媒体等做好宣传报道工作。</w:t>
      </w:r>
    </w:p>
    <w:p w14:paraId="60573D6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2.3.2</w:t>
      </w:r>
      <w:r>
        <w:rPr>
          <w:rFonts w:ascii="Arial" w:hAnsi="Arial" w:cs="Arial"/>
          <w:color w:val="333333"/>
          <w:sz w:val="29"/>
          <w:szCs w:val="29"/>
        </w:rPr>
        <w:t xml:space="preserve">　市住建局：负责城镇燃气突发事件应急管理工作；在城镇燃气突发事件发生时，判定事件等级，建议启动本预案，报指挥长批准后执行；根据应急指挥部的指示，负责牵头组织、协调事件发生后开展疏散、应急检修、抢险、排险、快速修复和恢复重建工作；负责建立燃气突发事故应急抢险专家库；组织或参与对较大和一般突发事件（县域发生的一般突发事件除外）进行调查。</w:t>
      </w:r>
    </w:p>
    <w:p w14:paraId="0DDCC23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2.3.3</w:t>
      </w:r>
      <w:r>
        <w:rPr>
          <w:rFonts w:ascii="Arial" w:hAnsi="Arial" w:cs="Arial"/>
          <w:color w:val="333333"/>
          <w:sz w:val="29"/>
          <w:szCs w:val="29"/>
        </w:rPr>
        <w:t xml:space="preserve">　市应急局：负责组织协调应急抢险救援工作；根据市人民政府授权，牵头负责燃气生产安全事故（县域发生的一般事故除外）的调查处理。</w:t>
      </w:r>
    </w:p>
    <w:p w14:paraId="69145BC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2.3.4</w:t>
      </w:r>
      <w:r>
        <w:rPr>
          <w:rFonts w:ascii="Arial" w:hAnsi="Arial" w:cs="Arial"/>
          <w:color w:val="333333"/>
          <w:sz w:val="29"/>
          <w:szCs w:val="29"/>
        </w:rPr>
        <w:t xml:space="preserve">　市发展改革委：负责组织协调上游气源供应保障工作。</w:t>
      </w:r>
    </w:p>
    <w:p w14:paraId="4D10BA6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2.3.5</w:t>
      </w:r>
      <w:r>
        <w:rPr>
          <w:rFonts w:ascii="Arial" w:hAnsi="Arial" w:cs="Arial"/>
          <w:color w:val="333333"/>
          <w:sz w:val="29"/>
          <w:szCs w:val="29"/>
        </w:rPr>
        <w:t xml:space="preserve">　市公安局：负责维护社会治安秩序和道路交通秩序，根据燃气突发事件情况实施现场管制，协助险情控制、救助被困人员，依法查处各类违法犯罪活动。</w:t>
      </w:r>
    </w:p>
    <w:p w14:paraId="15CCD41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2.3.6</w:t>
      </w:r>
      <w:r>
        <w:rPr>
          <w:rFonts w:ascii="Arial" w:hAnsi="Arial" w:cs="Arial"/>
          <w:color w:val="333333"/>
          <w:sz w:val="29"/>
          <w:szCs w:val="29"/>
        </w:rPr>
        <w:t xml:space="preserve">　市城管综合执法局：负责事件处置所涉及到城市管理综合行政执法工作。</w:t>
      </w:r>
    </w:p>
    <w:p w14:paraId="6DF1772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2.3.7</w:t>
      </w:r>
      <w:r>
        <w:rPr>
          <w:rFonts w:ascii="Arial" w:hAnsi="Arial" w:cs="Arial"/>
          <w:color w:val="333333"/>
          <w:sz w:val="29"/>
          <w:szCs w:val="29"/>
        </w:rPr>
        <w:t xml:space="preserve">　市市场监管局：负责压力容器及压力管道抢险方案制定，负责应急救援期间市场秩序的维护和监管，参与燃气突发事件调查处理和技术、质量分析。</w:t>
      </w:r>
    </w:p>
    <w:p w14:paraId="63751C9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2.3.8</w:t>
      </w:r>
      <w:r>
        <w:rPr>
          <w:rFonts w:ascii="Arial" w:hAnsi="Arial" w:cs="Arial"/>
          <w:color w:val="333333"/>
          <w:sz w:val="29"/>
          <w:szCs w:val="29"/>
        </w:rPr>
        <w:t xml:space="preserve">　市生态环境局：负责做好事件影响区域环境污染的应急监测工作，提出环境污染消除和治理的建议并监督实施，防止环</w:t>
      </w:r>
      <w:r>
        <w:rPr>
          <w:rFonts w:ascii="Arial" w:hAnsi="Arial" w:cs="Arial"/>
          <w:color w:val="333333"/>
          <w:sz w:val="29"/>
          <w:szCs w:val="29"/>
        </w:rPr>
        <w:lastRenderedPageBreak/>
        <w:t>境污染进一步扩大或转移，向应急指挥部报告造成环境污染的有关信息。</w:t>
      </w:r>
    </w:p>
    <w:p w14:paraId="1ED6856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2.3.9</w:t>
      </w:r>
      <w:r>
        <w:rPr>
          <w:rFonts w:ascii="Arial" w:hAnsi="Arial" w:cs="Arial"/>
          <w:color w:val="333333"/>
          <w:sz w:val="29"/>
          <w:szCs w:val="29"/>
        </w:rPr>
        <w:t xml:space="preserve">　市自然资源局：负责配合应急管理部门做好突发事件涉及地质灾害应急救援的相关工作。</w:t>
      </w:r>
    </w:p>
    <w:p w14:paraId="26C985C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2.3.10</w:t>
      </w:r>
      <w:r>
        <w:rPr>
          <w:rFonts w:ascii="Arial" w:hAnsi="Arial" w:cs="Arial"/>
          <w:color w:val="333333"/>
          <w:sz w:val="29"/>
          <w:szCs w:val="29"/>
        </w:rPr>
        <w:t xml:space="preserve">　市粮食和储备局：负责抢险救援应急所需物资的储备和调运。</w:t>
      </w:r>
    </w:p>
    <w:p w14:paraId="1C1D312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2.3.11</w:t>
      </w:r>
      <w:r>
        <w:rPr>
          <w:rFonts w:ascii="Arial" w:hAnsi="Arial" w:cs="Arial"/>
          <w:color w:val="333333"/>
          <w:sz w:val="29"/>
          <w:szCs w:val="29"/>
        </w:rPr>
        <w:t xml:space="preserve">　市市政园林局：负责组织协调有关部门做好恢复市政道路、城市桥梁的抢修与恢复工作。</w:t>
      </w:r>
    </w:p>
    <w:p w14:paraId="26F4730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2.3.12</w:t>
      </w:r>
      <w:r>
        <w:rPr>
          <w:rFonts w:ascii="Arial" w:hAnsi="Arial" w:cs="Arial"/>
          <w:color w:val="333333"/>
          <w:sz w:val="29"/>
          <w:szCs w:val="29"/>
        </w:rPr>
        <w:t xml:space="preserve">　市交通运输局：负责组织车辆运送城市燃气抢险应急物资，组织提供转移灾民所需的交通工具。</w:t>
      </w:r>
    </w:p>
    <w:p w14:paraId="0AEE7C3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2.3.13</w:t>
      </w:r>
      <w:r>
        <w:rPr>
          <w:rFonts w:ascii="Arial" w:hAnsi="Arial" w:cs="Arial"/>
          <w:color w:val="333333"/>
          <w:sz w:val="29"/>
          <w:szCs w:val="29"/>
        </w:rPr>
        <w:t xml:space="preserve">　市卫健委：负责组织医疗救治和卫生防疫队伍，抢救伤员，实施必要的卫生防疫。</w:t>
      </w:r>
    </w:p>
    <w:p w14:paraId="7A1EF55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2.3.14</w:t>
      </w:r>
      <w:r>
        <w:rPr>
          <w:rFonts w:ascii="Arial" w:hAnsi="Arial" w:cs="Arial"/>
          <w:color w:val="333333"/>
          <w:sz w:val="29"/>
          <w:szCs w:val="29"/>
        </w:rPr>
        <w:t xml:space="preserve">　市民政局：负责牵头和指导、协调慈善组织做好事件期间的社会捐赠资金、物品的接收、管理及发放工作；对事件中符合条件的伤亡人员家庭，给予相应的社会救助。</w:t>
      </w:r>
    </w:p>
    <w:p w14:paraId="10B6AB0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2.3.15</w:t>
      </w:r>
      <w:r>
        <w:rPr>
          <w:rFonts w:ascii="Arial" w:hAnsi="Arial" w:cs="Arial"/>
          <w:color w:val="333333"/>
          <w:sz w:val="29"/>
          <w:szCs w:val="29"/>
        </w:rPr>
        <w:t xml:space="preserve">　市财政局：负责应急资金筹措、安排和拨付。</w:t>
      </w:r>
    </w:p>
    <w:p w14:paraId="4ACCDE3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2.3.16</w:t>
      </w:r>
      <w:r>
        <w:rPr>
          <w:rFonts w:ascii="Arial" w:hAnsi="Arial" w:cs="Arial"/>
          <w:color w:val="333333"/>
          <w:sz w:val="29"/>
          <w:szCs w:val="29"/>
        </w:rPr>
        <w:t xml:space="preserve">　市城市应急联动中心：负责燃气突发事件报警信息的受理、上报和传送，传递应急指挥部有关指令。</w:t>
      </w:r>
    </w:p>
    <w:p w14:paraId="30761C0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2.3.17</w:t>
      </w:r>
      <w:r>
        <w:rPr>
          <w:rFonts w:ascii="Arial" w:hAnsi="Arial" w:cs="Arial"/>
          <w:color w:val="333333"/>
          <w:sz w:val="29"/>
          <w:szCs w:val="29"/>
        </w:rPr>
        <w:t xml:space="preserve">　市总工会：配合市应急局并参与突发事件调查处理，维护职工合法权益，协助做好善后工作。</w:t>
      </w:r>
    </w:p>
    <w:p w14:paraId="3E1D306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2.3.18</w:t>
      </w:r>
      <w:r>
        <w:rPr>
          <w:rFonts w:ascii="Arial" w:hAnsi="Arial" w:cs="Arial"/>
          <w:color w:val="333333"/>
          <w:sz w:val="29"/>
          <w:szCs w:val="29"/>
        </w:rPr>
        <w:t xml:space="preserve">　市消防救援支队：负责组织开展现场抢险救援工作。</w:t>
      </w:r>
    </w:p>
    <w:p w14:paraId="00D6915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2.3.19</w:t>
      </w:r>
      <w:r>
        <w:rPr>
          <w:rFonts w:ascii="Arial" w:hAnsi="Arial" w:cs="Arial"/>
          <w:color w:val="333333"/>
          <w:sz w:val="29"/>
          <w:szCs w:val="29"/>
        </w:rPr>
        <w:t xml:space="preserve">　南宁供电局：负责事件区域切断电源，以及后续事件区域供电设施的抢修，保证应急、抢险供电。</w:t>
      </w:r>
    </w:p>
    <w:p w14:paraId="4291CF9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2.3.20</w:t>
      </w:r>
      <w:r>
        <w:rPr>
          <w:rFonts w:ascii="Arial" w:hAnsi="Arial" w:cs="Arial"/>
          <w:color w:val="333333"/>
          <w:sz w:val="29"/>
          <w:szCs w:val="29"/>
        </w:rPr>
        <w:t xml:space="preserve">　南宁中燃城市燃气发展有限公司：负责协助应急指挥部做好市级城镇燃气专业应急救援抢险队伍建设管理，提供应急救援抢险保障；应急响应期间接受应急指挥部的调遣。</w:t>
      </w:r>
    </w:p>
    <w:p w14:paraId="6ED543F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2.3.21</w:t>
      </w:r>
      <w:r>
        <w:rPr>
          <w:rFonts w:ascii="Arial" w:hAnsi="Arial" w:cs="Arial"/>
          <w:color w:val="333333"/>
          <w:sz w:val="29"/>
          <w:szCs w:val="29"/>
        </w:rPr>
        <w:t xml:space="preserve">　各县（市、区）人民政府、开发区管委会：负责本辖区内一般燃气突发事件的应急处置，会同燃气企业做好较大及以上燃气突发事件的先期处置；负责受影响区域人员通知、疏散转移、安抚劝导、救助安置等工作；负责现场应急处置后勤保障工作；协助燃气企业恢复供气工作。</w:t>
      </w:r>
    </w:p>
    <w:p w14:paraId="069D794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2.3.22</w:t>
      </w:r>
      <w:r>
        <w:rPr>
          <w:rFonts w:ascii="Arial" w:hAnsi="Arial" w:cs="Arial"/>
          <w:color w:val="333333"/>
          <w:sz w:val="29"/>
          <w:szCs w:val="29"/>
        </w:rPr>
        <w:t xml:space="preserve">　各县（市、区）人民政府、各有关单位应根据国家有关规定和本预案要求，制订和完善本辖区、本单位的燃气安全事件应急预案，并与本预案衔接。</w:t>
      </w:r>
    </w:p>
    <w:p w14:paraId="6242801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2.4</w:t>
      </w:r>
      <w:r>
        <w:rPr>
          <w:rStyle w:val="a3"/>
          <w:rFonts w:ascii="Arial" w:hAnsi="Arial" w:cs="Arial"/>
          <w:color w:val="333333"/>
          <w:sz w:val="29"/>
          <w:szCs w:val="29"/>
        </w:rPr>
        <w:t xml:space="preserve">　专家组与职责</w:t>
      </w:r>
    </w:p>
    <w:p w14:paraId="2C39EB3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指挥部根据燃气突发事故应急救援需要召集有关专家组建应急专家组。</w:t>
      </w:r>
    </w:p>
    <w:p w14:paraId="45029C6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专家组的主要职责：</w:t>
      </w:r>
    </w:p>
    <w:p w14:paraId="10366D4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（一）参加应急指挥部统一组织的活动及专题研究；</w:t>
      </w:r>
    </w:p>
    <w:p w14:paraId="130A816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（二）应急响应时，按照应急指挥部的要求研究分析事故信息和有关情况，为应急决策提供咨询或建议；</w:t>
      </w:r>
    </w:p>
    <w:p w14:paraId="1512182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（三）参与事件调查，对事件处理提出咨询意见；</w:t>
      </w:r>
    </w:p>
    <w:p w14:paraId="7234F5D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（四）受应急指挥部的指派，对县（市）、燃气企业发生的一般燃气突发事件处置提供技术支持。</w:t>
      </w:r>
    </w:p>
    <w:p w14:paraId="74C928D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2.5</w:t>
      </w:r>
      <w:r>
        <w:rPr>
          <w:rStyle w:val="a3"/>
          <w:rFonts w:ascii="Arial" w:hAnsi="Arial" w:cs="Arial"/>
          <w:color w:val="333333"/>
          <w:sz w:val="29"/>
          <w:szCs w:val="29"/>
        </w:rPr>
        <w:t xml:space="preserve">　城镇燃气企业和自供单位的应急职责</w:t>
      </w:r>
    </w:p>
    <w:p w14:paraId="64311FE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依据国家法律法规和标准，制定本企业（单位）应急预案，并与上位预案进行衔接。对燃气用户开展应急知识宣传，及时向有关部门预警和报告突发事件情况。事件发生后开展燃气突发事件先期应急处置，听从指挥，协助有关部门实施抢险救援。</w:t>
      </w:r>
    </w:p>
    <w:p w14:paraId="4BA2436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w:t>
      </w:r>
      <w:r>
        <w:rPr>
          <w:rStyle w:val="a3"/>
          <w:rFonts w:ascii="Arial" w:hAnsi="Arial" w:cs="Arial"/>
          <w:color w:val="333333"/>
          <w:sz w:val="29"/>
          <w:szCs w:val="29"/>
        </w:rPr>
        <w:t>．预防与预警机制</w:t>
      </w:r>
    </w:p>
    <w:p w14:paraId="2B018A4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3.1</w:t>
      </w:r>
      <w:r>
        <w:rPr>
          <w:rStyle w:val="a3"/>
          <w:rFonts w:ascii="Arial" w:hAnsi="Arial" w:cs="Arial"/>
          <w:color w:val="333333"/>
          <w:sz w:val="29"/>
          <w:szCs w:val="29"/>
        </w:rPr>
        <w:t xml:space="preserve">　日常预防和预警机构</w:t>
      </w:r>
    </w:p>
    <w:p w14:paraId="7521E1C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市住建局负责城镇燃气系统运行的监测、预警工作。确定信息监测方法与程序，建立信息来源与分析、常规数据监测、风险分析</w:t>
      </w:r>
      <w:r>
        <w:rPr>
          <w:rFonts w:ascii="Arial" w:hAnsi="Arial" w:cs="Arial"/>
          <w:color w:val="333333"/>
          <w:sz w:val="29"/>
          <w:szCs w:val="29"/>
        </w:rPr>
        <w:lastRenderedPageBreak/>
        <w:t>与分级等制度。按照早发现、早报告、早处置的原则，明确影响的范围、信息渠道、时限要求、审批程序、监督管理、责任制等。</w:t>
      </w:r>
    </w:p>
    <w:p w14:paraId="2FDEE33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3.2</w:t>
      </w:r>
      <w:r>
        <w:rPr>
          <w:rStyle w:val="a3"/>
          <w:rFonts w:ascii="Arial" w:hAnsi="Arial" w:cs="Arial"/>
          <w:color w:val="333333"/>
          <w:sz w:val="29"/>
          <w:szCs w:val="29"/>
        </w:rPr>
        <w:t xml:space="preserve">　预防预警行动</w:t>
      </w:r>
    </w:p>
    <w:p w14:paraId="14C0562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3.2.1</w:t>
      </w:r>
      <w:r>
        <w:rPr>
          <w:rFonts w:ascii="Arial" w:hAnsi="Arial" w:cs="Arial"/>
          <w:color w:val="333333"/>
          <w:sz w:val="29"/>
          <w:szCs w:val="29"/>
        </w:rPr>
        <w:t xml:space="preserve">　应急指挥部应定期研究城镇燃气安全抢险应急工作，指导全市抢险应急组织及抢险应急队伍的建立和完善，加强城镇燃气安全的宣传教育、监督检查工作，及时消除隐患，防患于未然。</w:t>
      </w:r>
    </w:p>
    <w:p w14:paraId="31B507F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3.2.2</w:t>
      </w:r>
      <w:r>
        <w:rPr>
          <w:rFonts w:ascii="Arial" w:hAnsi="Arial" w:cs="Arial"/>
          <w:color w:val="333333"/>
          <w:sz w:val="29"/>
          <w:szCs w:val="29"/>
        </w:rPr>
        <w:t xml:space="preserve">　城镇燃气企业和自供单位，定期检查本企业（单位）抢险预案、交通、通讯、仪器、抢险工具及专业人员的落实情况；定期组织抢险应急演练，并设专人对抢险器材、设备等定期进行维护保养，确保能随时处于工作状态；落实巡查、巡线、入户检查制度，切实做到</w:t>
      </w:r>
      <w:r>
        <w:rPr>
          <w:rFonts w:ascii="Arial" w:hAnsi="Arial" w:cs="Arial"/>
          <w:color w:val="333333"/>
          <w:sz w:val="29"/>
          <w:szCs w:val="29"/>
        </w:rPr>
        <w:t>“</w:t>
      </w:r>
      <w:r>
        <w:rPr>
          <w:rFonts w:ascii="Arial" w:hAnsi="Arial" w:cs="Arial"/>
          <w:color w:val="333333"/>
          <w:sz w:val="29"/>
          <w:szCs w:val="29"/>
        </w:rPr>
        <w:t>安全第一、预防为主</w:t>
      </w:r>
      <w:r>
        <w:rPr>
          <w:rFonts w:ascii="Arial" w:hAnsi="Arial" w:cs="Arial"/>
          <w:color w:val="333333"/>
          <w:sz w:val="29"/>
          <w:szCs w:val="29"/>
        </w:rPr>
        <w:t>”</w:t>
      </w:r>
      <w:r>
        <w:rPr>
          <w:rFonts w:ascii="Arial" w:hAnsi="Arial" w:cs="Arial"/>
          <w:color w:val="333333"/>
          <w:sz w:val="29"/>
          <w:szCs w:val="29"/>
        </w:rPr>
        <w:t>。</w:t>
      </w:r>
    </w:p>
    <w:p w14:paraId="08FEFEE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3.3</w:t>
      </w:r>
      <w:r>
        <w:rPr>
          <w:rStyle w:val="a3"/>
          <w:rFonts w:ascii="Arial" w:hAnsi="Arial" w:cs="Arial"/>
          <w:color w:val="333333"/>
          <w:sz w:val="29"/>
          <w:szCs w:val="29"/>
        </w:rPr>
        <w:t xml:space="preserve">　预警级别</w:t>
      </w:r>
    </w:p>
    <w:p w14:paraId="3986711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按照燃气突发事件可能造成的危害程度、紧急程度和发展势态，我市燃气突发事件预警级别分为四级：四级（一般）、三级（较大）、</w:t>
      </w:r>
      <w:r>
        <w:rPr>
          <w:rFonts w:ascii="Arial" w:hAnsi="Arial" w:cs="Arial"/>
          <w:color w:val="333333"/>
          <w:sz w:val="29"/>
          <w:szCs w:val="29"/>
        </w:rPr>
        <w:lastRenderedPageBreak/>
        <w:t>二级（重大）和一级（特别重大），依次用蓝色、黄色、橙色和红色表示。</w:t>
      </w:r>
    </w:p>
    <w:p w14:paraId="75AC37A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3.3.1</w:t>
      </w:r>
      <w:r>
        <w:rPr>
          <w:rFonts w:ascii="Arial" w:hAnsi="Arial" w:cs="Arial"/>
          <w:color w:val="333333"/>
          <w:sz w:val="29"/>
          <w:szCs w:val="29"/>
        </w:rPr>
        <w:t> </w:t>
      </w:r>
      <w:r>
        <w:rPr>
          <w:rFonts w:ascii="Arial" w:hAnsi="Arial" w:cs="Arial"/>
          <w:color w:val="333333"/>
          <w:sz w:val="29"/>
          <w:szCs w:val="29"/>
        </w:rPr>
        <w:t>蓝色预警</w:t>
      </w:r>
    </w:p>
    <w:p w14:paraId="6AE0988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符合下列情况之一的，可视情发布蓝色预警：相关自然灾害管理部门发布预警信号，经研判，可能对全市燃气设施安全造成一定影响的；由于突发事件等原因，可能造成</w:t>
      </w:r>
      <w:r>
        <w:rPr>
          <w:rFonts w:ascii="Arial" w:hAnsi="Arial" w:cs="Arial"/>
          <w:color w:val="333333"/>
          <w:sz w:val="29"/>
          <w:szCs w:val="29"/>
        </w:rPr>
        <w:t>1</w:t>
      </w:r>
      <w:r>
        <w:rPr>
          <w:rFonts w:ascii="Arial" w:hAnsi="Arial" w:cs="Arial"/>
          <w:color w:val="333333"/>
          <w:sz w:val="29"/>
          <w:szCs w:val="29"/>
        </w:rPr>
        <w:t>万户以上居民用户燃气中断供应的；有关燃气监测系统发现，燃气设施内部压力异常并达到设计压力，安全装置失效的。</w:t>
      </w:r>
    </w:p>
    <w:p w14:paraId="454935C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3.3.2</w:t>
      </w:r>
      <w:r>
        <w:rPr>
          <w:rFonts w:ascii="Arial" w:hAnsi="Arial" w:cs="Arial"/>
          <w:color w:val="333333"/>
          <w:sz w:val="29"/>
          <w:szCs w:val="29"/>
        </w:rPr>
        <w:t> </w:t>
      </w:r>
      <w:r>
        <w:rPr>
          <w:rFonts w:ascii="Arial" w:hAnsi="Arial" w:cs="Arial"/>
          <w:color w:val="333333"/>
          <w:sz w:val="29"/>
          <w:szCs w:val="29"/>
        </w:rPr>
        <w:t>黄色预警</w:t>
      </w:r>
    </w:p>
    <w:p w14:paraId="24A039E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符合下列情况之一的，可视情况发布黄色预警：相关自然灾害管理部门发布预警信号，经研判，可能对全市燃气设施安全造成较大影响的；由于突发事件等原因，可能造成</w:t>
      </w:r>
      <w:r>
        <w:rPr>
          <w:rFonts w:ascii="Arial" w:hAnsi="Arial" w:cs="Arial"/>
          <w:color w:val="333333"/>
          <w:sz w:val="29"/>
          <w:szCs w:val="29"/>
        </w:rPr>
        <w:t>3</w:t>
      </w:r>
      <w:r>
        <w:rPr>
          <w:rFonts w:ascii="Arial" w:hAnsi="Arial" w:cs="Arial"/>
          <w:color w:val="333333"/>
          <w:sz w:val="29"/>
          <w:szCs w:val="29"/>
        </w:rPr>
        <w:t>万户以上居民用户燃气中断供应的；有关燃气监测系统发现，燃气设施内部压力已达设计压力</w:t>
      </w:r>
      <w:r>
        <w:rPr>
          <w:rFonts w:ascii="Arial" w:hAnsi="Arial" w:cs="Arial"/>
          <w:color w:val="333333"/>
          <w:sz w:val="29"/>
          <w:szCs w:val="29"/>
        </w:rPr>
        <w:t>1.5</w:t>
      </w:r>
      <w:r>
        <w:rPr>
          <w:rFonts w:ascii="Arial" w:hAnsi="Arial" w:cs="Arial"/>
          <w:color w:val="333333"/>
          <w:sz w:val="29"/>
          <w:szCs w:val="29"/>
        </w:rPr>
        <w:t>倍，安全装置失效的。</w:t>
      </w:r>
    </w:p>
    <w:p w14:paraId="31DA385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3.3.3</w:t>
      </w:r>
      <w:r>
        <w:rPr>
          <w:rFonts w:ascii="Arial" w:hAnsi="Arial" w:cs="Arial"/>
          <w:color w:val="333333"/>
          <w:sz w:val="29"/>
          <w:szCs w:val="29"/>
        </w:rPr>
        <w:t> </w:t>
      </w:r>
      <w:r>
        <w:rPr>
          <w:rFonts w:ascii="Arial" w:hAnsi="Arial" w:cs="Arial"/>
          <w:color w:val="333333"/>
          <w:sz w:val="29"/>
          <w:szCs w:val="29"/>
        </w:rPr>
        <w:t>橙色预警</w:t>
      </w:r>
    </w:p>
    <w:p w14:paraId="1BB16C1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符合下列情况之一的，可视情发布橙色预警：相关自然灾害管理部门发布预警信号，经研判，可能对全市燃气设施安全造成重大影响的；由于突发事件等原因，可能造成</w:t>
      </w:r>
      <w:r>
        <w:rPr>
          <w:rFonts w:ascii="Arial" w:hAnsi="Arial" w:cs="Arial"/>
          <w:color w:val="333333"/>
          <w:sz w:val="29"/>
          <w:szCs w:val="29"/>
        </w:rPr>
        <w:t>5</w:t>
      </w:r>
      <w:r>
        <w:rPr>
          <w:rFonts w:ascii="Arial" w:hAnsi="Arial" w:cs="Arial"/>
          <w:color w:val="333333"/>
          <w:sz w:val="29"/>
          <w:szCs w:val="29"/>
        </w:rPr>
        <w:t>万户以上居民用户燃气中断供应的；有关燃气监测系统发现，燃气设施内部压力已超过设计压力</w:t>
      </w:r>
      <w:r>
        <w:rPr>
          <w:rFonts w:ascii="Arial" w:hAnsi="Arial" w:cs="Arial"/>
          <w:color w:val="333333"/>
          <w:sz w:val="29"/>
          <w:szCs w:val="29"/>
        </w:rPr>
        <w:t>1.5</w:t>
      </w:r>
      <w:r>
        <w:rPr>
          <w:rFonts w:ascii="Arial" w:hAnsi="Arial" w:cs="Arial"/>
          <w:color w:val="333333"/>
          <w:sz w:val="29"/>
          <w:szCs w:val="29"/>
        </w:rPr>
        <w:t>倍，安全装置失效的。</w:t>
      </w:r>
    </w:p>
    <w:p w14:paraId="008D084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3.3.4</w:t>
      </w:r>
      <w:r>
        <w:rPr>
          <w:rFonts w:ascii="Arial" w:hAnsi="Arial" w:cs="Arial"/>
          <w:color w:val="333333"/>
          <w:sz w:val="29"/>
          <w:szCs w:val="29"/>
        </w:rPr>
        <w:t> </w:t>
      </w:r>
      <w:r>
        <w:rPr>
          <w:rFonts w:ascii="Arial" w:hAnsi="Arial" w:cs="Arial"/>
          <w:color w:val="333333"/>
          <w:sz w:val="29"/>
          <w:szCs w:val="29"/>
        </w:rPr>
        <w:t>红色预警</w:t>
      </w:r>
    </w:p>
    <w:p w14:paraId="3D823AD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符合下列情况之一的，可视情发布红色预警：相关自然灾害管理部门发布预警信号，经研判，可能对全市燃气设施安全造成特别重大影响的；由于突发事件等原因，可能造成</w:t>
      </w:r>
      <w:r>
        <w:rPr>
          <w:rFonts w:ascii="Arial" w:hAnsi="Arial" w:cs="Arial"/>
          <w:color w:val="333333"/>
          <w:sz w:val="29"/>
          <w:szCs w:val="29"/>
        </w:rPr>
        <w:t>10</w:t>
      </w:r>
      <w:r>
        <w:rPr>
          <w:rFonts w:ascii="Arial" w:hAnsi="Arial" w:cs="Arial"/>
          <w:color w:val="333333"/>
          <w:sz w:val="29"/>
          <w:szCs w:val="29"/>
        </w:rPr>
        <w:t>万户以上居民用户燃气中断供应的；</w:t>
      </w:r>
    </w:p>
    <w:p w14:paraId="48174D4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3.4</w:t>
      </w:r>
      <w:r>
        <w:rPr>
          <w:rStyle w:val="a3"/>
          <w:rFonts w:ascii="Arial" w:hAnsi="Arial" w:cs="Arial"/>
          <w:color w:val="333333"/>
          <w:sz w:val="29"/>
          <w:szCs w:val="29"/>
        </w:rPr>
        <w:t xml:space="preserve">　预警信息发布</w:t>
      </w:r>
    </w:p>
    <w:p w14:paraId="40FC6A9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市住建局负责预警信息发布工作，依托现有预警信息发布平台，通过广播、电视、互联网、政务微博、微信、手机短信、智能终端、</w:t>
      </w:r>
      <w:r>
        <w:rPr>
          <w:rFonts w:ascii="Arial" w:hAnsi="Arial" w:cs="Arial"/>
          <w:color w:val="333333"/>
          <w:sz w:val="29"/>
          <w:szCs w:val="29"/>
        </w:rPr>
        <w:lastRenderedPageBreak/>
        <w:t>电子显示屏等，在一定范围内及时发布。预警级别可根据危情趋势作出调整。重要的预警信息发布后，及时报市人民政府备案。红色预警报指挥部核准发布。</w:t>
      </w:r>
    </w:p>
    <w:p w14:paraId="2E912B5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3.5</w:t>
      </w:r>
      <w:r>
        <w:rPr>
          <w:rStyle w:val="a3"/>
          <w:rFonts w:ascii="Arial" w:hAnsi="Arial" w:cs="Arial"/>
          <w:color w:val="333333"/>
          <w:sz w:val="29"/>
          <w:szCs w:val="29"/>
        </w:rPr>
        <w:t xml:space="preserve">　预警响应</w:t>
      </w:r>
    </w:p>
    <w:p w14:paraId="1238B3A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进入预警期后，市住建局牵头，市应急联动中心、有关城区人民政府及相关部门和单位可视情采取以下预防性措施：</w:t>
      </w:r>
    </w:p>
    <w:p w14:paraId="2451AC1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3.5.1</w:t>
      </w:r>
      <w:r>
        <w:rPr>
          <w:rFonts w:ascii="Arial" w:hAnsi="Arial" w:cs="Arial"/>
          <w:color w:val="333333"/>
          <w:sz w:val="29"/>
          <w:szCs w:val="29"/>
        </w:rPr>
        <w:t xml:space="preserve">　有燃气泄漏或者爆炸等险兆的，采取临时停气措施。</w:t>
      </w:r>
    </w:p>
    <w:p w14:paraId="6C44E48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3.5.2</w:t>
      </w:r>
      <w:r>
        <w:rPr>
          <w:rFonts w:ascii="Arial" w:hAnsi="Arial" w:cs="Arial"/>
          <w:color w:val="333333"/>
          <w:sz w:val="29"/>
          <w:szCs w:val="29"/>
        </w:rPr>
        <w:t xml:space="preserve">　组织有关应急处置队伍和专业人员进入待命状态，并视情况动员后备人员。</w:t>
      </w:r>
    </w:p>
    <w:p w14:paraId="2A00AD0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3.5.3</w:t>
      </w:r>
      <w:r>
        <w:rPr>
          <w:rFonts w:ascii="Arial" w:hAnsi="Arial" w:cs="Arial"/>
          <w:color w:val="333333"/>
          <w:sz w:val="29"/>
          <w:szCs w:val="29"/>
        </w:rPr>
        <w:t xml:space="preserve">　处置报危燃气设施，必要时，做好相关区域内人员疏散准备。</w:t>
      </w:r>
    </w:p>
    <w:p w14:paraId="76FB654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3.5.4</w:t>
      </w:r>
      <w:r>
        <w:rPr>
          <w:rFonts w:ascii="Arial" w:hAnsi="Arial" w:cs="Arial"/>
          <w:color w:val="333333"/>
          <w:sz w:val="29"/>
          <w:szCs w:val="29"/>
        </w:rPr>
        <w:t xml:space="preserve">　调集、筹措应急处置和救援所需物资及设备。</w:t>
      </w:r>
    </w:p>
    <w:p w14:paraId="256905F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3.5.5</w:t>
      </w:r>
      <w:r>
        <w:rPr>
          <w:rFonts w:ascii="Arial" w:hAnsi="Arial" w:cs="Arial"/>
          <w:color w:val="333333"/>
          <w:sz w:val="29"/>
          <w:szCs w:val="29"/>
        </w:rPr>
        <w:t xml:space="preserve">　加强燃气调度和供气压力调节，保障供气安全。</w:t>
      </w:r>
    </w:p>
    <w:p w14:paraId="4915F4B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3.5.6</w:t>
      </w:r>
      <w:r>
        <w:rPr>
          <w:rFonts w:ascii="Arial" w:hAnsi="Arial" w:cs="Arial"/>
          <w:color w:val="333333"/>
          <w:sz w:val="29"/>
          <w:szCs w:val="29"/>
        </w:rPr>
        <w:t xml:space="preserve">　上述预警措施可分别或同时采用。</w:t>
      </w:r>
    </w:p>
    <w:p w14:paraId="6A5B297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lastRenderedPageBreak/>
        <w:t>3.6</w:t>
      </w:r>
      <w:r>
        <w:rPr>
          <w:rStyle w:val="a3"/>
          <w:rFonts w:ascii="Arial" w:hAnsi="Arial" w:cs="Arial"/>
          <w:color w:val="333333"/>
          <w:sz w:val="29"/>
          <w:szCs w:val="29"/>
        </w:rPr>
        <w:t xml:space="preserve">　预警结束</w:t>
      </w:r>
    </w:p>
    <w:p w14:paraId="465196A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各级预警在危情下降或结束后，均由市住建局及时在原信息发布渠道发布预警级别下降或解除预警。一、二级预警的降级预警解除，须征得已介入事件处置的上一级政府应急指挥部的同意。解除三级以上的预警，应分别向市人民政府、自治区住房城乡建设厅和自治区人民政府报告。</w:t>
      </w:r>
    </w:p>
    <w:p w14:paraId="430DBD9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4</w:t>
      </w:r>
      <w:r>
        <w:rPr>
          <w:rStyle w:val="a3"/>
          <w:rFonts w:ascii="Arial" w:hAnsi="Arial" w:cs="Arial"/>
          <w:color w:val="333333"/>
          <w:sz w:val="29"/>
          <w:szCs w:val="29"/>
        </w:rPr>
        <w:t>．　信息报告</w:t>
      </w:r>
    </w:p>
    <w:p w14:paraId="012F2EC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4.1</w:t>
      </w:r>
      <w:r>
        <w:rPr>
          <w:rStyle w:val="a3"/>
          <w:rFonts w:ascii="Arial" w:hAnsi="Arial" w:cs="Arial"/>
          <w:color w:val="333333"/>
          <w:sz w:val="29"/>
          <w:szCs w:val="29"/>
        </w:rPr>
        <w:t xml:space="preserve">　信息报告要求</w:t>
      </w:r>
    </w:p>
    <w:p w14:paraId="0A22A23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4.1.1</w:t>
      </w:r>
      <w:r>
        <w:rPr>
          <w:rFonts w:ascii="Arial" w:hAnsi="Arial" w:cs="Arial"/>
          <w:color w:val="333333"/>
          <w:sz w:val="29"/>
          <w:szCs w:val="29"/>
        </w:rPr>
        <w:t xml:space="preserve">　迅速：最先接到燃气突发事件信息的单位应立即报告。</w:t>
      </w:r>
    </w:p>
    <w:p w14:paraId="6DB5357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4.1.2</w:t>
      </w:r>
      <w:r>
        <w:rPr>
          <w:rFonts w:ascii="Arial" w:hAnsi="Arial" w:cs="Arial"/>
          <w:color w:val="333333"/>
          <w:sz w:val="29"/>
          <w:szCs w:val="29"/>
        </w:rPr>
        <w:t xml:space="preserve">　准确：报告内容要客观真实，不得主观臆想。</w:t>
      </w:r>
    </w:p>
    <w:p w14:paraId="5BD0679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4.1.3</w:t>
      </w:r>
      <w:r>
        <w:rPr>
          <w:rFonts w:ascii="Arial" w:hAnsi="Arial" w:cs="Arial"/>
          <w:color w:val="333333"/>
          <w:sz w:val="29"/>
          <w:szCs w:val="29"/>
        </w:rPr>
        <w:t xml:space="preserve">　直报：发生一般四级以上突发事件，由市应急联动中心直报应急指挥部办公室，同时报市人民政府总值班室。</w:t>
      </w:r>
    </w:p>
    <w:p w14:paraId="6522CFD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4.2</w:t>
      </w:r>
      <w:r>
        <w:rPr>
          <w:rStyle w:val="a3"/>
          <w:rFonts w:ascii="Arial" w:hAnsi="Arial" w:cs="Arial"/>
          <w:color w:val="333333"/>
          <w:sz w:val="29"/>
          <w:szCs w:val="29"/>
        </w:rPr>
        <w:t xml:space="preserve">　信息报告程序</w:t>
      </w:r>
    </w:p>
    <w:p w14:paraId="038B551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4.2.1</w:t>
      </w:r>
      <w:r>
        <w:rPr>
          <w:rFonts w:ascii="Arial" w:hAnsi="Arial" w:cs="Arial"/>
          <w:color w:val="333333"/>
          <w:sz w:val="29"/>
          <w:szCs w:val="29"/>
        </w:rPr>
        <w:t xml:space="preserve">　首报</w:t>
      </w:r>
    </w:p>
    <w:p w14:paraId="134C879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任何获得信息的单位和个人，确定燃气突发事件为四级以上时，立即电话将情况向市应急联动中心报警，同时报市住建局。发生突发事件的燃气企业负责核实情况并根据事态进行分析判断，详细信息报告最迟不得超过</w:t>
      </w:r>
      <w:r>
        <w:rPr>
          <w:rFonts w:ascii="Arial" w:hAnsi="Arial" w:cs="Arial"/>
          <w:color w:val="333333"/>
          <w:sz w:val="29"/>
          <w:szCs w:val="29"/>
        </w:rPr>
        <w:t>1</w:t>
      </w:r>
      <w:r>
        <w:rPr>
          <w:rFonts w:ascii="Arial" w:hAnsi="Arial" w:cs="Arial"/>
          <w:color w:val="333333"/>
          <w:sz w:val="29"/>
          <w:szCs w:val="29"/>
        </w:rPr>
        <w:t>小时。</w:t>
      </w:r>
    </w:p>
    <w:p w14:paraId="79F94CD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应急联动中心向市应急局报告，市应急局向市人民政府总值班室迅速报告，并由向市委、市人民政府领导报告以及向自治区人民政府总值班室报告。市住建局及时向上级主管部门报告。每个节点向上电话报告时间均不得超过</w:t>
      </w:r>
      <w:r>
        <w:rPr>
          <w:rFonts w:ascii="Arial" w:hAnsi="Arial" w:cs="Arial"/>
          <w:color w:val="333333"/>
          <w:sz w:val="29"/>
          <w:szCs w:val="29"/>
        </w:rPr>
        <w:t>10</w:t>
      </w:r>
      <w:r>
        <w:rPr>
          <w:rFonts w:ascii="Arial" w:hAnsi="Arial" w:cs="Arial"/>
          <w:color w:val="333333"/>
          <w:sz w:val="29"/>
          <w:szCs w:val="29"/>
        </w:rPr>
        <w:t>分钟。</w:t>
      </w:r>
    </w:p>
    <w:p w14:paraId="6C06CB4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燃气突发事件报告应包括以下内容：发生事件单位及事件发生时间、地点；事件单位行业类型、经济类型、企业规模；事件的简要经过、伤亡人数、直接经济损失的初步估计；事件原因、性质的初步判断、事件抢救处理情况和采取的措施；需要有关部门和单位协助事件抢救和处理的有关事宜；事件报告单位、签发人和报告时间。</w:t>
      </w:r>
    </w:p>
    <w:p w14:paraId="5BB1023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首报应采用电话报告和书面报告。书面报告可在电话报告后</w:t>
      </w:r>
      <w:r>
        <w:rPr>
          <w:rFonts w:ascii="Arial" w:hAnsi="Arial" w:cs="Arial"/>
          <w:color w:val="333333"/>
          <w:sz w:val="29"/>
          <w:szCs w:val="29"/>
        </w:rPr>
        <w:t>1</w:t>
      </w:r>
      <w:r>
        <w:rPr>
          <w:rFonts w:ascii="Arial" w:hAnsi="Arial" w:cs="Arial"/>
          <w:color w:val="333333"/>
          <w:sz w:val="29"/>
          <w:szCs w:val="29"/>
        </w:rPr>
        <w:t>小时内发出。</w:t>
      </w:r>
    </w:p>
    <w:p w14:paraId="30ADC97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相关机构通讯联络方式详见附件</w:t>
      </w:r>
      <w:r>
        <w:rPr>
          <w:rFonts w:ascii="Arial" w:hAnsi="Arial" w:cs="Arial"/>
          <w:color w:val="333333"/>
          <w:sz w:val="29"/>
          <w:szCs w:val="29"/>
        </w:rPr>
        <w:t>1</w:t>
      </w:r>
      <w:r>
        <w:rPr>
          <w:rFonts w:ascii="Arial" w:hAnsi="Arial" w:cs="Arial"/>
          <w:color w:val="333333"/>
          <w:sz w:val="29"/>
          <w:szCs w:val="29"/>
        </w:rPr>
        <w:t>。</w:t>
      </w:r>
    </w:p>
    <w:p w14:paraId="1616FF3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4.2.2</w:t>
      </w:r>
      <w:r>
        <w:rPr>
          <w:rFonts w:ascii="Arial" w:hAnsi="Arial" w:cs="Arial"/>
          <w:color w:val="333333"/>
          <w:sz w:val="29"/>
          <w:szCs w:val="29"/>
        </w:rPr>
        <w:t xml:space="preserve">　续报</w:t>
      </w:r>
    </w:p>
    <w:p w14:paraId="0B4A068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燃气企业根据事件过程，将事件发生、发展、处置结果等相关情况分阶段向指挥部办公室报告，应急指挥部办公室接到分阶段事件报告后核实并视情况上报市人民政府总值班室。</w:t>
      </w:r>
    </w:p>
    <w:p w14:paraId="31E8195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4.2.3</w:t>
      </w:r>
      <w:r>
        <w:rPr>
          <w:rFonts w:ascii="Arial" w:hAnsi="Arial" w:cs="Arial"/>
          <w:color w:val="333333"/>
          <w:sz w:val="29"/>
          <w:szCs w:val="29"/>
        </w:rPr>
        <w:t> </w:t>
      </w:r>
      <w:r>
        <w:rPr>
          <w:rFonts w:ascii="Arial" w:hAnsi="Arial" w:cs="Arial"/>
          <w:color w:val="333333"/>
          <w:sz w:val="29"/>
          <w:szCs w:val="29"/>
        </w:rPr>
        <w:t>总报</w:t>
      </w:r>
    </w:p>
    <w:p w14:paraId="30210B5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燃气企业在事件处置完毕后</w:t>
      </w:r>
      <w:r>
        <w:rPr>
          <w:rFonts w:ascii="Arial" w:hAnsi="Arial" w:cs="Arial"/>
          <w:color w:val="333333"/>
          <w:sz w:val="29"/>
          <w:szCs w:val="29"/>
        </w:rPr>
        <w:t>24</w:t>
      </w:r>
      <w:r>
        <w:rPr>
          <w:rFonts w:ascii="Arial" w:hAnsi="Arial" w:cs="Arial"/>
          <w:color w:val="333333"/>
          <w:sz w:val="29"/>
          <w:szCs w:val="29"/>
        </w:rPr>
        <w:t>小时内，将事件处置结果及事件情况分析报应急指挥部办公室。应急指挥部办公室审核后</w:t>
      </w:r>
      <w:r>
        <w:rPr>
          <w:rFonts w:ascii="Arial" w:hAnsi="Arial" w:cs="Arial"/>
          <w:color w:val="333333"/>
          <w:sz w:val="29"/>
          <w:szCs w:val="29"/>
        </w:rPr>
        <w:t>12</w:t>
      </w:r>
      <w:r>
        <w:rPr>
          <w:rFonts w:ascii="Arial" w:hAnsi="Arial" w:cs="Arial"/>
          <w:color w:val="333333"/>
          <w:sz w:val="29"/>
          <w:szCs w:val="29"/>
        </w:rPr>
        <w:t>小时内报市人民政府。</w:t>
      </w:r>
    </w:p>
    <w:p w14:paraId="7EBC5E7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w:t>
      </w:r>
      <w:r>
        <w:rPr>
          <w:rStyle w:val="a3"/>
          <w:rFonts w:ascii="Arial" w:hAnsi="Arial" w:cs="Arial"/>
          <w:color w:val="333333"/>
          <w:sz w:val="29"/>
          <w:szCs w:val="29"/>
        </w:rPr>
        <w:t>．应急响应</w:t>
      </w:r>
    </w:p>
    <w:p w14:paraId="1B8204D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5.1</w:t>
      </w:r>
      <w:r>
        <w:rPr>
          <w:rStyle w:val="a3"/>
          <w:rFonts w:ascii="Arial" w:hAnsi="Arial" w:cs="Arial"/>
          <w:color w:val="333333"/>
          <w:sz w:val="29"/>
          <w:szCs w:val="29"/>
        </w:rPr>
        <w:t xml:space="preserve">　先期处置</w:t>
      </w:r>
    </w:p>
    <w:p w14:paraId="660018F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5.1.1</w:t>
      </w:r>
      <w:r>
        <w:rPr>
          <w:rFonts w:ascii="Arial" w:hAnsi="Arial" w:cs="Arial"/>
          <w:color w:val="333333"/>
          <w:sz w:val="29"/>
          <w:szCs w:val="29"/>
        </w:rPr>
        <w:t xml:space="preserve">　坚持属地处置为主的原则，城镇燃气系统发生突发事件后，涉事单位和归口管理部门立即按本单位应急预案进行先期处置，除应立即拨打城市应急联动中心报警电话（</w:t>
      </w:r>
      <w:r>
        <w:rPr>
          <w:rFonts w:ascii="Arial" w:hAnsi="Arial" w:cs="Arial"/>
          <w:color w:val="333333"/>
          <w:sz w:val="29"/>
          <w:szCs w:val="29"/>
        </w:rPr>
        <w:t>119</w:t>
      </w:r>
      <w:r>
        <w:rPr>
          <w:rFonts w:ascii="Arial" w:hAnsi="Arial" w:cs="Arial"/>
          <w:color w:val="333333"/>
          <w:sz w:val="29"/>
          <w:szCs w:val="29"/>
        </w:rPr>
        <w:t>、</w:t>
      </w:r>
      <w:r>
        <w:rPr>
          <w:rFonts w:ascii="Arial" w:hAnsi="Arial" w:cs="Arial"/>
          <w:color w:val="333333"/>
          <w:sz w:val="29"/>
          <w:szCs w:val="29"/>
        </w:rPr>
        <w:t>120</w:t>
      </w:r>
      <w:r>
        <w:rPr>
          <w:rFonts w:ascii="Arial" w:hAnsi="Arial" w:cs="Arial"/>
          <w:color w:val="333333"/>
          <w:sz w:val="29"/>
          <w:szCs w:val="29"/>
        </w:rPr>
        <w:t>）求助外，还应立即向市人民政府和应急指挥部办公室报告。</w:t>
      </w:r>
    </w:p>
    <w:p w14:paraId="2CCBE2A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5.1.2</w:t>
      </w:r>
      <w:r>
        <w:rPr>
          <w:rFonts w:ascii="Arial" w:hAnsi="Arial" w:cs="Arial"/>
          <w:color w:val="333333"/>
          <w:sz w:val="29"/>
          <w:szCs w:val="29"/>
        </w:rPr>
        <w:t xml:space="preserve">　接报的市、县（市、区）人民政府、开发区管委会及其有关部门的负责人按照预案和有关规定，迅速赶赴现场，视情成立现场指挥部，现场指挥部负责人由应急指挥部指挥长指定人员担任，组织、协调、动员有关专业应急力量进行先期处置，及时对事件的性质、类别、危害程度、影响范围、防护措施、发展趋势等进行评估上报，采取有效措施控制事态发展，严防次生、衍生灾害。</w:t>
      </w:r>
    </w:p>
    <w:p w14:paraId="24C1F4D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5.1.3</w:t>
      </w:r>
      <w:r>
        <w:rPr>
          <w:rFonts w:ascii="Arial" w:hAnsi="Arial" w:cs="Arial"/>
          <w:color w:val="333333"/>
          <w:sz w:val="29"/>
          <w:szCs w:val="29"/>
        </w:rPr>
        <w:t xml:space="preserve">　燃气突发事件发生后，在积极抢险救灾的同时，有关单位必须保护事故现场。因抢救伤员、防止事件扩大以及疏散交通等原因需要移动现场物件时，必须作出标志、详细记录和绘制事件现</w:t>
      </w:r>
      <w:r>
        <w:rPr>
          <w:rFonts w:ascii="Arial" w:hAnsi="Arial" w:cs="Arial"/>
          <w:color w:val="333333"/>
          <w:sz w:val="29"/>
          <w:szCs w:val="29"/>
        </w:rPr>
        <w:lastRenderedPageBreak/>
        <w:t>场图，并妥善保存现场重要痕迹、物证等。除应急指挥部成员单位外，需拍照、摄影记录的必须经应急指挥部办公室批准。</w:t>
      </w:r>
    </w:p>
    <w:p w14:paraId="3FDB628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5.2</w:t>
      </w:r>
      <w:r>
        <w:rPr>
          <w:rStyle w:val="a3"/>
          <w:rFonts w:ascii="Arial" w:hAnsi="Arial" w:cs="Arial"/>
          <w:color w:val="333333"/>
          <w:sz w:val="29"/>
          <w:szCs w:val="29"/>
        </w:rPr>
        <w:t xml:space="preserve">　分级响应</w:t>
      </w:r>
    </w:p>
    <w:p w14:paraId="5E5ECCB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对应于既遂事件级别分别进行响应。可根据预警级别及事态发展趋势，进行升级响应。</w:t>
      </w:r>
    </w:p>
    <w:p w14:paraId="75E1AC1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5.2.1</w:t>
      </w:r>
      <w:r>
        <w:rPr>
          <w:rFonts w:ascii="Arial" w:hAnsi="Arial" w:cs="Arial"/>
          <w:color w:val="333333"/>
          <w:sz w:val="29"/>
          <w:szCs w:val="29"/>
        </w:rPr>
        <w:t xml:space="preserve">　一级、二级响应</w:t>
      </w:r>
    </w:p>
    <w:p w14:paraId="6D935C4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一级、二级响应由应急指挥部报自治区住房城乡建设厅启动，应急指挥部同时启动本级预案，配合自治区开展应急救援行动。</w:t>
      </w:r>
    </w:p>
    <w:p w14:paraId="4948B22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5.2.2</w:t>
      </w:r>
      <w:r>
        <w:rPr>
          <w:rFonts w:ascii="Arial" w:hAnsi="Arial" w:cs="Arial"/>
          <w:color w:val="333333"/>
          <w:sz w:val="29"/>
          <w:szCs w:val="29"/>
        </w:rPr>
        <w:t xml:space="preserve">　三级响应</w:t>
      </w:r>
    </w:p>
    <w:p w14:paraId="04E6E38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三级响应由应急指挥部指挥长决定启动，由指挥长或授权人组织指导协调。</w:t>
      </w:r>
    </w:p>
    <w:p w14:paraId="28B35A5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5.2.3</w:t>
      </w:r>
      <w:r>
        <w:rPr>
          <w:rFonts w:ascii="Arial" w:hAnsi="Arial" w:cs="Arial"/>
          <w:color w:val="333333"/>
          <w:sz w:val="29"/>
          <w:szCs w:val="29"/>
        </w:rPr>
        <w:t xml:space="preserve">　四级响应</w:t>
      </w:r>
    </w:p>
    <w:p w14:paraId="039E244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四级响应由属地县（市、区）人民政府、开发区管委会启动本级预案组织开展应急救援工作。市住建局予以支持指导。</w:t>
      </w:r>
    </w:p>
    <w:p w14:paraId="64E1D19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lastRenderedPageBreak/>
        <w:t>5.3</w:t>
      </w:r>
      <w:r>
        <w:rPr>
          <w:rStyle w:val="a3"/>
          <w:rFonts w:ascii="Arial" w:hAnsi="Arial" w:cs="Arial"/>
          <w:color w:val="333333"/>
          <w:sz w:val="29"/>
          <w:szCs w:val="29"/>
        </w:rPr>
        <w:t> </w:t>
      </w:r>
      <w:r>
        <w:rPr>
          <w:rStyle w:val="a3"/>
          <w:rFonts w:ascii="Arial" w:hAnsi="Arial" w:cs="Arial"/>
          <w:color w:val="333333"/>
          <w:sz w:val="29"/>
          <w:szCs w:val="29"/>
        </w:rPr>
        <w:t>响应行动</w:t>
      </w:r>
    </w:p>
    <w:p w14:paraId="463270F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事件发生后，应急指挥部应根据事件具体情况，立即组织相关成员单位赶赴现场，了解核实事件所造成的灾害程度，开展先期处置、救援，并报告市人民政府，由市人民政府上报自治区人民政府。同时公安部门对肇事者或事故直接责任人等有关人员应采取监控措施，防止逃逸。</w:t>
      </w:r>
    </w:p>
    <w:p w14:paraId="1825594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5.4</w:t>
      </w:r>
      <w:r>
        <w:rPr>
          <w:rStyle w:val="a3"/>
          <w:rFonts w:ascii="Arial" w:hAnsi="Arial" w:cs="Arial"/>
          <w:color w:val="333333"/>
          <w:sz w:val="29"/>
          <w:szCs w:val="29"/>
        </w:rPr>
        <w:t xml:space="preserve">　资源调动</w:t>
      </w:r>
    </w:p>
    <w:p w14:paraId="6BDFAC1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应急指挥部有权向成员单位和社会单位及个人发出指令，调用各类救援队伍、车辆、装备、场地和其它物资。应急指挥部办公室具体办理相关事宜（包括调用、归还、补偿等）。</w:t>
      </w:r>
    </w:p>
    <w:p w14:paraId="7ED92B3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5.5</w:t>
      </w:r>
      <w:r>
        <w:rPr>
          <w:rStyle w:val="a3"/>
          <w:rFonts w:ascii="Arial" w:hAnsi="Arial" w:cs="Arial"/>
          <w:color w:val="333333"/>
          <w:sz w:val="29"/>
          <w:szCs w:val="29"/>
        </w:rPr>
        <w:t xml:space="preserve">　事件处置原则</w:t>
      </w:r>
    </w:p>
    <w:p w14:paraId="6C5BE6C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5.5.1</w:t>
      </w:r>
      <w:r>
        <w:rPr>
          <w:rFonts w:ascii="Arial" w:hAnsi="Arial" w:cs="Arial"/>
          <w:color w:val="333333"/>
          <w:sz w:val="29"/>
          <w:szCs w:val="29"/>
        </w:rPr>
        <w:t xml:space="preserve">　救出或移出伤亡人员；</w:t>
      </w:r>
    </w:p>
    <w:p w14:paraId="1CB1154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5.5.2</w:t>
      </w:r>
      <w:r>
        <w:rPr>
          <w:rFonts w:ascii="Arial" w:hAnsi="Arial" w:cs="Arial"/>
          <w:color w:val="333333"/>
          <w:sz w:val="29"/>
          <w:szCs w:val="29"/>
        </w:rPr>
        <w:t xml:space="preserve">　阻止燃气泄漏（关闭相关阀门、封堵漏洞）；</w:t>
      </w:r>
    </w:p>
    <w:p w14:paraId="5089BBB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5.5.3</w:t>
      </w:r>
      <w:r>
        <w:rPr>
          <w:rFonts w:ascii="Arial" w:hAnsi="Arial" w:cs="Arial"/>
          <w:color w:val="333333"/>
          <w:sz w:val="29"/>
          <w:szCs w:val="29"/>
        </w:rPr>
        <w:t xml:space="preserve">　扑灭火灾；</w:t>
      </w:r>
    </w:p>
    <w:p w14:paraId="4EF3A93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5.5.4</w:t>
      </w:r>
      <w:r>
        <w:rPr>
          <w:rFonts w:ascii="Arial" w:hAnsi="Arial" w:cs="Arial"/>
          <w:color w:val="333333"/>
          <w:sz w:val="29"/>
          <w:szCs w:val="29"/>
        </w:rPr>
        <w:t xml:space="preserve">　因自然灾害、市场调节、供气企业不能履职等非生产安全事故所致燃气中断供气的较大以上断气事件，由市人民政府协调处置。</w:t>
      </w:r>
    </w:p>
    <w:p w14:paraId="74B0346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5.5.5</w:t>
      </w:r>
      <w:r>
        <w:rPr>
          <w:rFonts w:ascii="Arial" w:hAnsi="Arial" w:cs="Arial"/>
          <w:color w:val="333333"/>
          <w:sz w:val="29"/>
          <w:szCs w:val="29"/>
        </w:rPr>
        <w:t xml:space="preserve">　安全防范</w:t>
      </w:r>
    </w:p>
    <w:p w14:paraId="26D6D91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划出警戒范围（边线附近空气中天然气含量不超过</w:t>
      </w:r>
      <w:r>
        <w:rPr>
          <w:rFonts w:ascii="Arial" w:hAnsi="Arial" w:cs="Arial"/>
          <w:color w:val="333333"/>
          <w:sz w:val="29"/>
          <w:szCs w:val="29"/>
        </w:rPr>
        <w:t>0.5</w:t>
      </w:r>
      <w:r>
        <w:rPr>
          <w:rFonts w:ascii="Arial" w:hAnsi="Arial" w:cs="Arial"/>
          <w:color w:val="333333"/>
          <w:sz w:val="29"/>
          <w:szCs w:val="29"/>
        </w:rPr>
        <w:t>％，液化石油气不超过</w:t>
      </w:r>
      <w:r>
        <w:rPr>
          <w:rFonts w:ascii="Arial" w:hAnsi="Arial" w:cs="Arial"/>
          <w:color w:val="333333"/>
          <w:sz w:val="29"/>
          <w:szCs w:val="29"/>
        </w:rPr>
        <w:t>0.15</w:t>
      </w:r>
      <w:r>
        <w:rPr>
          <w:rFonts w:ascii="Arial" w:hAnsi="Arial" w:cs="Arial"/>
          <w:color w:val="333333"/>
          <w:sz w:val="29"/>
          <w:szCs w:val="29"/>
        </w:rPr>
        <w:t>％）。</w:t>
      </w:r>
    </w:p>
    <w:p w14:paraId="1B53FFE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防范火源（禁带火种、禁止汽车驶入警戒区、警戒区内使用非防爆电器和电子设备）。</w:t>
      </w:r>
    </w:p>
    <w:p w14:paraId="008C4C7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5.5.6</w:t>
      </w:r>
      <w:r>
        <w:rPr>
          <w:rFonts w:ascii="Arial" w:hAnsi="Arial" w:cs="Arial"/>
          <w:color w:val="333333"/>
          <w:sz w:val="29"/>
          <w:szCs w:val="29"/>
        </w:rPr>
        <w:t xml:space="preserve">　对于事件原因未查清、隐患未消除的现场，应采取现场管制安全措施，并继续派专人监护。</w:t>
      </w:r>
    </w:p>
    <w:p w14:paraId="215EDA2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5.5.7</w:t>
      </w:r>
      <w:r>
        <w:rPr>
          <w:rFonts w:ascii="Arial" w:hAnsi="Arial" w:cs="Arial"/>
          <w:color w:val="333333"/>
          <w:sz w:val="29"/>
          <w:szCs w:val="29"/>
        </w:rPr>
        <w:t xml:space="preserve">　抢修工作完成以后，必须对抢修的管网进行复查检验，经特种设备监督检验机构检测合格后方可投入使用。</w:t>
      </w:r>
    </w:p>
    <w:p w14:paraId="4EE50C3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5.6</w:t>
      </w:r>
      <w:r>
        <w:rPr>
          <w:rStyle w:val="a3"/>
          <w:rFonts w:ascii="Arial" w:hAnsi="Arial" w:cs="Arial"/>
          <w:color w:val="333333"/>
          <w:sz w:val="29"/>
          <w:szCs w:val="29"/>
        </w:rPr>
        <w:t xml:space="preserve">　指挥协调</w:t>
      </w:r>
    </w:p>
    <w:p w14:paraId="4411DEA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5.6.1</w:t>
      </w:r>
      <w:r>
        <w:rPr>
          <w:rFonts w:ascii="Arial" w:hAnsi="Arial" w:cs="Arial"/>
          <w:color w:val="333333"/>
          <w:sz w:val="29"/>
          <w:szCs w:val="29"/>
        </w:rPr>
        <w:t xml:space="preserve">　应急指挥部办公室获悉发生城镇燃气突发事件系统一般以上事件后，根据事故性质和严重程度提出启动预案建议，经指挥长批准后启动。</w:t>
      </w:r>
    </w:p>
    <w:p w14:paraId="7C98626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5.6.2</w:t>
      </w:r>
      <w:r>
        <w:rPr>
          <w:rFonts w:ascii="Arial" w:hAnsi="Arial" w:cs="Arial"/>
          <w:color w:val="333333"/>
          <w:sz w:val="29"/>
          <w:szCs w:val="29"/>
        </w:rPr>
        <w:t xml:space="preserve">　先期进行事件处置的燃气企业救援队伍有能力处置的，由其现场指挥处置。超出其能力或其求助或指挥部认为有必要时，由应急指挥部接掌现场指挥。</w:t>
      </w:r>
    </w:p>
    <w:p w14:paraId="7D049F5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5.6.3</w:t>
      </w:r>
      <w:r>
        <w:rPr>
          <w:rFonts w:ascii="Arial" w:hAnsi="Arial" w:cs="Arial"/>
          <w:color w:val="333333"/>
          <w:sz w:val="29"/>
          <w:szCs w:val="29"/>
        </w:rPr>
        <w:t xml:space="preserve">　应急指挥部办公室根据事件的严重程度和涉及的方面，通知有关成员参加应急处置的指挥，并将情况上报市人民政府。</w:t>
      </w:r>
    </w:p>
    <w:p w14:paraId="3561281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5.6.4</w:t>
      </w:r>
      <w:r>
        <w:rPr>
          <w:rFonts w:ascii="Arial" w:hAnsi="Arial" w:cs="Arial"/>
          <w:color w:val="333333"/>
          <w:sz w:val="29"/>
          <w:szCs w:val="29"/>
        </w:rPr>
        <w:t xml:space="preserve">　各成员单位应将派出负责人姓名、电话在接到通知时立即报出。不能立即报出的，将单位正职负责人列入，接受应急指挥部统一指挥调动。</w:t>
      </w:r>
    </w:p>
    <w:p w14:paraId="6B4CCF3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5.6.5</w:t>
      </w:r>
      <w:r>
        <w:rPr>
          <w:rFonts w:ascii="Arial" w:hAnsi="Arial" w:cs="Arial"/>
          <w:color w:val="333333"/>
          <w:sz w:val="29"/>
          <w:szCs w:val="29"/>
        </w:rPr>
        <w:t xml:space="preserve">　成员单位接到通知后，立即启动本单位应急预案，调集救援力量，快速向应急指挥部命令地点集结。</w:t>
      </w:r>
    </w:p>
    <w:p w14:paraId="7CB5E29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5.7</w:t>
      </w:r>
      <w:r>
        <w:rPr>
          <w:rStyle w:val="a3"/>
          <w:rFonts w:ascii="Arial" w:hAnsi="Arial" w:cs="Arial"/>
          <w:color w:val="333333"/>
          <w:sz w:val="29"/>
          <w:szCs w:val="29"/>
        </w:rPr>
        <w:t xml:space="preserve">　信息发布</w:t>
      </w:r>
    </w:p>
    <w:p w14:paraId="68C2BFD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5.7.1</w:t>
      </w:r>
      <w:r>
        <w:rPr>
          <w:rFonts w:ascii="Arial" w:hAnsi="Arial" w:cs="Arial"/>
          <w:color w:val="333333"/>
          <w:sz w:val="29"/>
          <w:szCs w:val="29"/>
        </w:rPr>
        <w:t xml:space="preserve">　燃气突发事件的信息发布和新闻报道工作，应当遵循依法、及时、准确、客观、有序的原则。</w:t>
      </w:r>
    </w:p>
    <w:p w14:paraId="1246F7E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在事件发生后应急指挥部和事发地县（市、区）人民政府、开发区管委会要及时通过媒体尽快发出清晰准确的公告，对媒体的询问尽快做出适合响应，并发布准确消息，向公众传达准确的应急防范措施，避免由于信息不准确而造成公众不必要的恐慌。</w:t>
      </w:r>
    </w:p>
    <w:p w14:paraId="47A1D78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5.7.2</w:t>
      </w:r>
      <w:r>
        <w:rPr>
          <w:rFonts w:ascii="Arial" w:hAnsi="Arial" w:cs="Arial"/>
          <w:color w:val="333333"/>
          <w:sz w:val="29"/>
          <w:szCs w:val="29"/>
        </w:rPr>
        <w:t xml:space="preserve">　燃气突发事件的信息发布工作由应急指挥部实行集中、统一管理，做好网络和媒体的舆情引导，及时回应群众关切问题。</w:t>
      </w:r>
    </w:p>
    <w:p w14:paraId="26D611C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5.8</w:t>
      </w:r>
      <w:r>
        <w:rPr>
          <w:rStyle w:val="a3"/>
          <w:rFonts w:ascii="Arial" w:hAnsi="Arial" w:cs="Arial"/>
          <w:color w:val="333333"/>
          <w:sz w:val="29"/>
          <w:szCs w:val="29"/>
        </w:rPr>
        <w:t xml:space="preserve">　响应结束</w:t>
      </w:r>
    </w:p>
    <w:p w14:paraId="7D7436C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应急处置结束，应遵循</w:t>
      </w:r>
      <w:r>
        <w:rPr>
          <w:rFonts w:ascii="Arial" w:hAnsi="Arial" w:cs="Arial"/>
          <w:color w:val="333333"/>
          <w:sz w:val="29"/>
          <w:szCs w:val="29"/>
        </w:rPr>
        <w:t>“</w:t>
      </w:r>
      <w:r>
        <w:rPr>
          <w:rFonts w:ascii="Arial" w:hAnsi="Arial" w:cs="Arial"/>
          <w:color w:val="333333"/>
          <w:sz w:val="29"/>
          <w:szCs w:val="29"/>
        </w:rPr>
        <w:t>谁启动、谁负责</w:t>
      </w:r>
      <w:r>
        <w:rPr>
          <w:rFonts w:ascii="Arial" w:hAnsi="Arial" w:cs="Arial"/>
          <w:color w:val="333333"/>
          <w:sz w:val="29"/>
          <w:szCs w:val="29"/>
        </w:rPr>
        <w:t>”</w:t>
      </w:r>
      <w:r>
        <w:rPr>
          <w:rFonts w:ascii="Arial" w:hAnsi="Arial" w:cs="Arial"/>
          <w:color w:val="333333"/>
          <w:sz w:val="29"/>
          <w:szCs w:val="29"/>
        </w:rPr>
        <w:t>的原则，由应急指挥部组织专家会商，确认危害因素消除，宣布应急结束，并通知相关单位和公众。</w:t>
      </w:r>
    </w:p>
    <w:p w14:paraId="6E65B74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6</w:t>
      </w:r>
      <w:r>
        <w:rPr>
          <w:rStyle w:val="a3"/>
          <w:rFonts w:ascii="Arial" w:hAnsi="Arial" w:cs="Arial"/>
          <w:color w:val="333333"/>
          <w:sz w:val="29"/>
          <w:szCs w:val="29"/>
        </w:rPr>
        <w:t>．后期处置</w:t>
      </w:r>
    </w:p>
    <w:p w14:paraId="4F34C99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6.1</w:t>
      </w:r>
      <w:r>
        <w:rPr>
          <w:rStyle w:val="a3"/>
          <w:rFonts w:ascii="Arial" w:hAnsi="Arial" w:cs="Arial"/>
          <w:color w:val="333333"/>
          <w:sz w:val="29"/>
          <w:szCs w:val="29"/>
        </w:rPr>
        <w:t xml:space="preserve">　善后处置</w:t>
      </w:r>
    </w:p>
    <w:p w14:paraId="372601D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事件处置结束，事发地县（市、区）人民政府、开发区管委会和有关部门要按规定及时调拨救助资金和物资，组织开展损害调查核定工作，对应急处置中的伤亡人员，以及紧急调集、征用有关单位和个人的物资，依法依规给予抚恤、补助或补偿。有关部门和单位根据事件情况开展社会救助及保险理赔。</w:t>
      </w:r>
    </w:p>
    <w:p w14:paraId="48207A9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6.2</w:t>
      </w:r>
      <w:r>
        <w:rPr>
          <w:rStyle w:val="a3"/>
          <w:rFonts w:ascii="Arial" w:hAnsi="Arial" w:cs="Arial"/>
          <w:color w:val="333333"/>
          <w:sz w:val="29"/>
          <w:szCs w:val="29"/>
        </w:rPr>
        <w:t xml:space="preserve">　总结评价</w:t>
      </w:r>
    </w:p>
    <w:p w14:paraId="210C515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6.2.1</w:t>
      </w:r>
      <w:r>
        <w:rPr>
          <w:rFonts w:ascii="Arial" w:hAnsi="Arial" w:cs="Arial"/>
          <w:color w:val="333333"/>
          <w:sz w:val="29"/>
          <w:szCs w:val="29"/>
        </w:rPr>
        <w:t xml:space="preserve">　燃气突发事件应急处理的各有关单位应在应急结束后不超过</w:t>
      </w:r>
      <w:r>
        <w:rPr>
          <w:rFonts w:ascii="Arial" w:hAnsi="Arial" w:cs="Arial"/>
          <w:color w:val="333333"/>
          <w:sz w:val="29"/>
          <w:szCs w:val="29"/>
        </w:rPr>
        <w:t>30</w:t>
      </w:r>
      <w:r>
        <w:rPr>
          <w:rFonts w:ascii="Arial" w:hAnsi="Arial" w:cs="Arial"/>
          <w:color w:val="333333"/>
          <w:sz w:val="29"/>
          <w:szCs w:val="29"/>
        </w:rPr>
        <w:t>天向应急指挥部作出书面报告。</w:t>
      </w:r>
    </w:p>
    <w:p w14:paraId="7098756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6.2.2</w:t>
      </w:r>
      <w:r>
        <w:rPr>
          <w:rFonts w:ascii="Arial" w:hAnsi="Arial" w:cs="Arial"/>
          <w:color w:val="333333"/>
          <w:sz w:val="29"/>
          <w:szCs w:val="29"/>
        </w:rPr>
        <w:t xml:space="preserve">　应急指挥部负责整理和审查所有书面报告、应急记录和文件等资料，总结、分析和评价事故原因和应急期间采取的主要行动。</w:t>
      </w:r>
    </w:p>
    <w:p w14:paraId="23DDD11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6.3</w:t>
      </w:r>
      <w:r>
        <w:rPr>
          <w:rStyle w:val="a3"/>
          <w:rFonts w:ascii="Arial" w:hAnsi="Arial" w:cs="Arial"/>
          <w:color w:val="333333"/>
          <w:sz w:val="29"/>
          <w:szCs w:val="29"/>
        </w:rPr>
        <w:t xml:space="preserve">　调查报告</w:t>
      </w:r>
    </w:p>
    <w:p w14:paraId="0FABD20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6.3.1</w:t>
      </w:r>
      <w:r>
        <w:rPr>
          <w:rFonts w:ascii="Arial" w:hAnsi="Arial" w:cs="Arial"/>
          <w:color w:val="333333"/>
          <w:sz w:val="29"/>
          <w:szCs w:val="29"/>
        </w:rPr>
        <w:t xml:space="preserve">　由市住建局、市应急局牵头组织开展调查，并将调查及处理意见及时向指挥部领导以及市委、市人民政府和上级相关部门汇报。</w:t>
      </w:r>
    </w:p>
    <w:p w14:paraId="4DA5FD0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6.3.2</w:t>
      </w:r>
      <w:r>
        <w:rPr>
          <w:rFonts w:ascii="Arial" w:hAnsi="Arial" w:cs="Arial"/>
          <w:color w:val="333333"/>
          <w:sz w:val="29"/>
          <w:szCs w:val="29"/>
        </w:rPr>
        <w:t xml:space="preserve">　事故调查依据国务院《生产安全事故报告和调查处理条例》进行。</w:t>
      </w:r>
    </w:p>
    <w:p w14:paraId="73E8301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w:t>
      </w:r>
      <w:r>
        <w:rPr>
          <w:rStyle w:val="a3"/>
          <w:rFonts w:ascii="Arial" w:hAnsi="Arial" w:cs="Arial"/>
          <w:color w:val="333333"/>
          <w:sz w:val="29"/>
          <w:szCs w:val="29"/>
        </w:rPr>
        <w:t>．应急保障</w:t>
      </w:r>
    </w:p>
    <w:p w14:paraId="2D89873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7.1</w:t>
      </w:r>
      <w:r>
        <w:rPr>
          <w:rStyle w:val="a3"/>
          <w:rFonts w:ascii="Arial" w:hAnsi="Arial" w:cs="Arial"/>
          <w:color w:val="333333"/>
          <w:sz w:val="29"/>
          <w:szCs w:val="29"/>
        </w:rPr>
        <w:t xml:space="preserve">　队伍及抢险装备物资保障</w:t>
      </w:r>
    </w:p>
    <w:p w14:paraId="1015574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各燃气企业应建立满足处置一般突发事件需要的兼职抢险救援队伍，保有其预案中配置的抢险车辆、设备、机具等装备，缺损要及时补充。当发生燃气突发事件时，根据应急指挥部调令赴现场参与处置。</w:t>
      </w:r>
    </w:p>
    <w:p w14:paraId="1DC1C96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有关部门（单位）必须按规定建立专业抢险救援队伍，储备、备足抢险机械设备、机具、车辆等装备物资。当发生燃气突发事件</w:t>
      </w:r>
      <w:r>
        <w:rPr>
          <w:rFonts w:ascii="Arial" w:hAnsi="Arial" w:cs="Arial"/>
          <w:color w:val="333333"/>
          <w:sz w:val="29"/>
          <w:szCs w:val="29"/>
        </w:rPr>
        <w:lastRenderedPageBreak/>
        <w:t>时，应根据现场处置需要，及时调派所属抢险救援力量赴现场参与处置。</w:t>
      </w:r>
    </w:p>
    <w:p w14:paraId="2E59793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应急指挥部依托南宁中燃城市燃气公司、液化气企业建立市级燃气抢险救援队伍，健全应急队伍运行机制，完善物资储备。当发生燃气突发事件时根据现场处置需要，及时调遣赶赴现场处置。</w:t>
      </w:r>
    </w:p>
    <w:p w14:paraId="398C47A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凡抢险急需调用的装备物资，经应急指挥部办公室领导批准后，按</w:t>
      </w:r>
      <w:r>
        <w:rPr>
          <w:rFonts w:ascii="Arial" w:hAnsi="Arial" w:cs="Arial"/>
          <w:color w:val="333333"/>
          <w:sz w:val="29"/>
          <w:szCs w:val="29"/>
        </w:rPr>
        <w:t>“</w:t>
      </w:r>
      <w:r>
        <w:rPr>
          <w:rFonts w:ascii="Arial" w:hAnsi="Arial" w:cs="Arial"/>
          <w:color w:val="333333"/>
          <w:sz w:val="29"/>
          <w:szCs w:val="29"/>
        </w:rPr>
        <w:t>先处置后结算</w:t>
      </w:r>
      <w:r>
        <w:rPr>
          <w:rFonts w:ascii="Arial" w:hAnsi="Arial" w:cs="Arial"/>
          <w:color w:val="333333"/>
          <w:sz w:val="29"/>
          <w:szCs w:val="29"/>
        </w:rPr>
        <w:t>”</w:t>
      </w:r>
      <w:r>
        <w:rPr>
          <w:rFonts w:ascii="Arial" w:hAnsi="Arial" w:cs="Arial"/>
          <w:color w:val="333333"/>
          <w:sz w:val="29"/>
          <w:szCs w:val="29"/>
        </w:rPr>
        <w:t>的要求调用，所发生费用在抢险完毕后由各有关单位按相关规定处理。按照事件发生的原因，由事件责任单位、抢险受益单位和市财政部门承担相关费用。</w:t>
      </w:r>
    </w:p>
    <w:p w14:paraId="55A5207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7.2</w:t>
      </w:r>
      <w:r>
        <w:rPr>
          <w:rStyle w:val="a3"/>
          <w:rFonts w:ascii="Arial" w:hAnsi="Arial" w:cs="Arial"/>
          <w:color w:val="333333"/>
          <w:sz w:val="29"/>
          <w:szCs w:val="29"/>
        </w:rPr>
        <w:t xml:space="preserve">　消防保障</w:t>
      </w:r>
    </w:p>
    <w:p w14:paraId="3ADA5BE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市消防救援支队负责组织所需车辆、人员及设备，在抢险救灾时出动或待命。除载水消防车外，应保证必要时可派出</w:t>
      </w:r>
      <w:r>
        <w:rPr>
          <w:rFonts w:ascii="Arial" w:hAnsi="Arial" w:cs="Arial"/>
          <w:color w:val="333333"/>
          <w:sz w:val="29"/>
          <w:szCs w:val="29"/>
        </w:rPr>
        <w:t>2</w:t>
      </w:r>
      <w:r>
        <w:rPr>
          <w:rFonts w:ascii="Arial" w:hAnsi="Arial" w:cs="Arial"/>
          <w:color w:val="333333"/>
          <w:sz w:val="29"/>
          <w:szCs w:val="29"/>
        </w:rPr>
        <w:t>辆以上泡沫消防车。</w:t>
      </w:r>
    </w:p>
    <w:p w14:paraId="66057AD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7.3</w:t>
      </w:r>
      <w:r>
        <w:rPr>
          <w:rStyle w:val="a3"/>
          <w:rFonts w:ascii="Arial" w:hAnsi="Arial" w:cs="Arial"/>
          <w:color w:val="333333"/>
          <w:sz w:val="29"/>
          <w:szCs w:val="29"/>
        </w:rPr>
        <w:t xml:space="preserve">　医疗卫生保障</w:t>
      </w:r>
    </w:p>
    <w:p w14:paraId="7B47ACC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市卫健委明确燃气中毒和烧伤病人的定点救治医院，组织医疗组前往抢险现场救治、转运病人和开展必要的卫生防疫工作。</w:t>
      </w:r>
    </w:p>
    <w:p w14:paraId="07BD34FA"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7.4</w:t>
      </w:r>
      <w:r>
        <w:rPr>
          <w:rStyle w:val="a3"/>
          <w:rFonts w:ascii="Arial" w:hAnsi="Arial" w:cs="Arial"/>
          <w:color w:val="333333"/>
          <w:sz w:val="29"/>
          <w:szCs w:val="29"/>
        </w:rPr>
        <w:t xml:space="preserve">　交通秩序保障</w:t>
      </w:r>
    </w:p>
    <w:p w14:paraId="00A6221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市公安交警部门备足用于临时封锁交通的指示路牌、道路清障车以及用于抢险交通引导的警车。</w:t>
      </w:r>
    </w:p>
    <w:p w14:paraId="0076292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7.5</w:t>
      </w:r>
      <w:r>
        <w:rPr>
          <w:rStyle w:val="a3"/>
          <w:rFonts w:ascii="Arial" w:hAnsi="Arial" w:cs="Arial"/>
          <w:color w:val="333333"/>
          <w:sz w:val="29"/>
          <w:szCs w:val="29"/>
        </w:rPr>
        <w:t xml:space="preserve">　经费保障</w:t>
      </w:r>
    </w:p>
    <w:p w14:paraId="501515A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处置突发事件所需各项经费，按照现行事权、财权划分原则，由各级财政分级负担。市财政应在每年预算中安排市级应急救援队伍建设经费和预案演练经费。</w:t>
      </w:r>
    </w:p>
    <w:p w14:paraId="53EDA41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各燃气企业按照有关规定提取专项应急经费，保障应急预案编制修订、应急队伍建设、应急抢险装备物资购置更新、应急演练等，同时根据业务范围，保证液化石油气采购款</w:t>
      </w:r>
      <w:r>
        <w:rPr>
          <w:rFonts w:ascii="Arial" w:hAnsi="Arial" w:cs="Arial"/>
          <w:color w:val="333333"/>
          <w:sz w:val="29"/>
          <w:szCs w:val="29"/>
        </w:rPr>
        <w:t>100</w:t>
      </w:r>
      <w:r>
        <w:rPr>
          <w:rFonts w:ascii="Arial" w:hAnsi="Arial" w:cs="Arial"/>
          <w:color w:val="333333"/>
          <w:sz w:val="29"/>
          <w:szCs w:val="29"/>
        </w:rPr>
        <w:t>万元，管输天然气</w:t>
      </w:r>
      <w:r>
        <w:rPr>
          <w:rFonts w:ascii="Arial" w:hAnsi="Arial" w:cs="Arial"/>
          <w:color w:val="333333"/>
          <w:sz w:val="29"/>
          <w:szCs w:val="29"/>
        </w:rPr>
        <w:t>2000</w:t>
      </w:r>
      <w:r>
        <w:rPr>
          <w:rFonts w:ascii="Arial" w:hAnsi="Arial" w:cs="Arial"/>
          <w:color w:val="333333"/>
          <w:sz w:val="29"/>
          <w:szCs w:val="29"/>
        </w:rPr>
        <w:t>万元常备支付额度。</w:t>
      </w:r>
    </w:p>
    <w:p w14:paraId="5EBDCD5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8</w:t>
      </w:r>
      <w:r>
        <w:rPr>
          <w:rStyle w:val="a3"/>
          <w:rFonts w:ascii="Arial" w:hAnsi="Arial" w:cs="Arial"/>
          <w:color w:val="333333"/>
          <w:sz w:val="29"/>
          <w:szCs w:val="29"/>
        </w:rPr>
        <w:t>．演练与宣教培训</w:t>
      </w:r>
    </w:p>
    <w:p w14:paraId="327B768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lastRenderedPageBreak/>
        <w:t>8.1</w:t>
      </w:r>
      <w:r>
        <w:rPr>
          <w:rStyle w:val="a3"/>
          <w:rFonts w:ascii="Arial" w:hAnsi="Arial" w:cs="Arial"/>
          <w:color w:val="333333"/>
          <w:sz w:val="29"/>
          <w:szCs w:val="29"/>
        </w:rPr>
        <w:t xml:space="preserve">　预案演练</w:t>
      </w:r>
    </w:p>
    <w:p w14:paraId="457EA61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为确保预案完善，真正做到快速、及时、有效进行应急抢险救援工作，在本预案公布实施后，</w:t>
      </w:r>
      <w:r>
        <w:rPr>
          <w:rFonts w:ascii="Arial" w:hAnsi="Arial" w:cs="Arial"/>
          <w:color w:val="333333"/>
          <w:sz w:val="29"/>
          <w:szCs w:val="29"/>
        </w:rPr>
        <w:t>3</w:t>
      </w:r>
      <w:r>
        <w:rPr>
          <w:rFonts w:ascii="Arial" w:hAnsi="Arial" w:cs="Arial"/>
          <w:color w:val="333333"/>
          <w:sz w:val="29"/>
          <w:szCs w:val="29"/>
        </w:rPr>
        <w:t>个月内安排相关部门（单位）人员学习，</w:t>
      </w:r>
      <w:r>
        <w:rPr>
          <w:rFonts w:ascii="Arial" w:hAnsi="Arial" w:cs="Arial"/>
          <w:color w:val="333333"/>
          <w:sz w:val="29"/>
          <w:szCs w:val="29"/>
        </w:rPr>
        <w:t>6</w:t>
      </w:r>
      <w:r>
        <w:rPr>
          <w:rFonts w:ascii="Arial" w:hAnsi="Arial" w:cs="Arial"/>
          <w:color w:val="333333"/>
          <w:sz w:val="29"/>
          <w:szCs w:val="29"/>
        </w:rPr>
        <w:t>个月内由应急指挥部组织一次预案桌面推演，</w:t>
      </w:r>
      <w:r>
        <w:rPr>
          <w:rFonts w:ascii="Arial" w:hAnsi="Arial" w:cs="Arial"/>
          <w:color w:val="333333"/>
          <w:sz w:val="29"/>
          <w:szCs w:val="29"/>
        </w:rPr>
        <w:t>1</w:t>
      </w:r>
      <w:r>
        <w:rPr>
          <w:rFonts w:ascii="Arial" w:hAnsi="Arial" w:cs="Arial"/>
          <w:color w:val="333333"/>
          <w:sz w:val="29"/>
          <w:szCs w:val="29"/>
        </w:rPr>
        <w:t>年内进行一次现场演练，</w:t>
      </w:r>
      <w:r>
        <w:rPr>
          <w:rFonts w:ascii="Arial" w:hAnsi="Arial" w:cs="Arial"/>
          <w:color w:val="333333"/>
          <w:sz w:val="29"/>
          <w:szCs w:val="29"/>
        </w:rPr>
        <w:t>2</w:t>
      </w:r>
      <w:r>
        <w:rPr>
          <w:rFonts w:ascii="Arial" w:hAnsi="Arial" w:cs="Arial"/>
          <w:color w:val="333333"/>
          <w:sz w:val="29"/>
          <w:szCs w:val="29"/>
        </w:rPr>
        <w:t>年内组织一次实兵演练。此后，每</w:t>
      </w:r>
      <w:r>
        <w:rPr>
          <w:rFonts w:ascii="Arial" w:hAnsi="Arial" w:cs="Arial"/>
          <w:color w:val="333333"/>
          <w:sz w:val="29"/>
          <w:szCs w:val="29"/>
        </w:rPr>
        <w:t>2</w:t>
      </w:r>
      <w:r>
        <w:rPr>
          <w:rFonts w:ascii="Arial" w:hAnsi="Arial" w:cs="Arial"/>
          <w:color w:val="333333"/>
          <w:sz w:val="29"/>
          <w:szCs w:val="29"/>
        </w:rPr>
        <w:t>年进行不少于</w:t>
      </w:r>
      <w:r>
        <w:rPr>
          <w:rFonts w:ascii="Arial" w:hAnsi="Arial" w:cs="Arial"/>
          <w:color w:val="333333"/>
          <w:sz w:val="29"/>
          <w:szCs w:val="29"/>
        </w:rPr>
        <w:t>1</w:t>
      </w:r>
      <w:r>
        <w:rPr>
          <w:rFonts w:ascii="Arial" w:hAnsi="Arial" w:cs="Arial"/>
          <w:color w:val="333333"/>
          <w:sz w:val="29"/>
          <w:szCs w:val="29"/>
        </w:rPr>
        <w:t>次的实兵演练。</w:t>
      </w:r>
    </w:p>
    <w:p w14:paraId="26B63E5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8.2</w:t>
      </w:r>
      <w:r>
        <w:rPr>
          <w:rStyle w:val="a3"/>
          <w:rFonts w:ascii="Arial" w:hAnsi="Arial" w:cs="Arial"/>
          <w:color w:val="333333"/>
          <w:sz w:val="29"/>
          <w:szCs w:val="29"/>
        </w:rPr>
        <w:t xml:space="preserve">　宣传教育</w:t>
      </w:r>
    </w:p>
    <w:p w14:paraId="3882206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县（市、区）人民政府及基层政权组织、预案相关部门和各企业事业单位应该经常宣传应急法律法规和预防、避灾、自救、互救的常识，抓好各级领导、应急管理人员和救援人员的上岗前培训、常规培训，提高应急救援能力。</w:t>
      </w:r>
    </w:p>
    <w:p w14:paraId="73216A2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9</w:t>
      </w:r>
      <w:r>
        <w:rPr>
          <w:rStyle w:val="a3"/>
          <w:rFonts w:ascii="Arial" w:hAnsi="Arial" w:cs="Arial"/>
          <w:color w:val="333333"/>
          <w:sz w:val="29"/>
          <w:szCs w:val="29"/>
        </w:rPr>
        <w:t>．附则</w:t>
      </w:r>
    </w:p>
    <w:p w14:paraId="63F335F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9.1</w:t>
      </w:r>
      <w:r>
        <w:rPr>
          <w:rStyle w:val="a3"/>
          <w:rFonts w:ascii="Arial" w:hAnsi="Arial" w:cs="Arial"/>
          <w:color w:val="333333"/>
          <w:sz w:val="29"/>
          <w:szCs w:val="29"/>
        </w:rPr>
        <w:t xml:space="preserve">　奖励与责任</w:t>
      </w:r>
    </w:p>
    <w:p w14:paraId="046AE54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市人民政府对在城镇燃气突发事件应急工作中做出突出贡献的集体和个人给予通报表扬；对玩忽职守、不听从指挥、不认真负责或者临阵逃脱、擅离职守并造成严重后果的责任者依法追究责任。</w:t>
      </w:r>
    </w:p>
    <w:p w14:paraId="13EAC1BE"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9.2</w:t>
      </w:r>
      <w:r>
        <w:rPr>
          <w:rStyle w:val="a3"/>
          <w:rFonts w:ascii="Arial" w:hAnsi="Arial" w:cs="Arial"/>
          <w:color w:val="333333"/>
          <w:sz w:val="29"/>
          <w:szCs w:val="29"/>
        </w:rPr>
        <w:t xml:space="preserve">　预案制定与解释</w:t>
      </w:r>
    </w:p>
    <w:p w14:paraId="30174D8C"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按照《南宁市人民政府关于印发南宁市突发事件应急预案管理办法的通知》（南府规〔</w:t>
      </w:r>
      <w:r>
        <w:rPr>
          <w:rFonts w:ascii="Arial" w:hAnsi="Arial" w:cs="Arial"/>
          <w:color w:val="333333"/>
          <w:sz w:val="29"/>
          <w:szCs w:val="29"/>
        </w:rPr>
        <w:t>2022</w:t>
      </w:r>
      <w:r>
        <w:rPr>
          <w:rFonts w:ascii="Arial" w:hAnsi="Arial" w:cs="Arial"/>
          <w:color w:val="333333"/>
          <w:sz w:val="29"/>
          <w:szCs w:val="29"/>
        </w:rPr>
        <w:t>〕</w:t>
      </w:r>
      <w:r>
        <w:rPr>
          <w:rFonts w:ascii="Arial" w:hAnsi="Arial" w:cs="Arial"/>
          <w:color w:val="333333"/>
          <w:sz w:val="29"/>
          <w:szCs w:val="29"/>
        </w:rPr>
        <w:t>27</w:t>
      </w:r>
      <w:r>
        <w:rPr>
          <w:rFonts w:ascii="Arial" w:hAnsi="Arial" w:cs="Arial"/>
          <w:color w:val="333333"/>
          <w:sz w:val="29"/>
          <w:szCs w:val="29"/>
        </w:rPr>
        <w:t>号）的要求，在市人民政府的领导下，按照分类管理、分级负责的原则，由各县（市、区）人民政府、开发区管委会及基层政权组织及其他有关部门分别制定、实施相应的应急预案。企业事业单位根据有关法律法规制定应急预案。</w:t>
      </w:r>
    </w:p>
    <w:p w14:paraId="0906BE31"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本预案由市住建局负责解释。</w:t>
      </w:r>
    </w:p>
    <w:p w14:paraId="62BB1878"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9.3</w:t>
      </w:r>
      <w:r>
        <w:rPr>
          <w:rStyle w:val="a3"/>
          <w:rFonts w:ascii="Arial" w:hAnsi="Arial" w:cs="Arial"/>
          <w:color w:val="333333"/>
          <w:sz w:val="29"/>
          <w:szCs w:val="29"/>
        </w:rPr>
        <w:t xml:space="preserve">　预案管理与更新</w:t>
      </w:r>
    </w:p>
    <w:p w14:paraId="3EA6960D"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9.3.1</w:t>
      </w:r>
      <w:r>
        <w:rPr>
          <w:rFonts w:ascii="Arial" w:hAnsi="Arial" w:cs="Arial"/>
          <w:color w:val="333333"/>
          <w:sz w:val="29"/>
          <w:szCs w:val="29"/>
        </w:rPr>
        <w:t> </w:t>
      </w:r>
      <w:r>
        <w:rPr>
          <w:rFonts w:ascii="Arial" w:hAnsi="Arial" w:cs="Arial"/>
          <w:color w:val="333333"/>
          <w:sz w:val="29"/>
          <w:szCs w:val="29"/>
        </w:rPr>
        <w:t>预案管理</w:t>
      </w:r>
    </w:p>
    <w:p w14:paraId="17D73E20"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市住建局负责本预案的管理，包括编制、修订、补充、评估、报审等工作，并按规定报市人民政府批准和报自治区住房城乡建设厅等有关部门备案。</w:t>
      </w:r>
    </w:p>
    <w:p w14:paraId="37771D7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9.3.2</w:t>
      </w:r>
      <w:r>
        <w:rPr>
          <w:rFonts w:ascii="Arial" w:hAnsi="Arial" w:cs="Arial"/>
          <w:color w:val="333333"/>
          <w:sz w:val="29"/>
          <w:szCs w:val="29"/>
        </w:rPr>
        <w:t> </w:t>
      </w:r>
      <w:r>
        <w:rPr>
          <w:rFonts w:ascii="Arial" w:hAnsi="Arial" w:cs="Arial"/>
          <w:color w:val="333333"/>
          <w:sz w:val="29"/>
          <w:szCs w:val="29"/>
        </w:rPr>
        <w:t>预案更新和实施</w:t>
      </w:r>
    </w:p>
    <w:p w14:paraId="6FB1BE15"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市住建局会同有关部门每</w:t>
      </w:r>
      <w:r>
        <w:rPr>
          <w:rFonts w:ascii="Arial" w:hAnsi="Arial" w:cs="Arial"/>
          <w:color w:val="333333"/>
          <w:sz w:val="29"/>
          <w:szCs w:val="29"/>
        </w:rPr>
        <w:t>3</w:t>
      </w:r>
      <w:r>
        <w:rPr>
          <w:rFonts w:ascii="Arial" w:hAnsi="Arial" w:cs="Arial"/>
          <w:color w:val="333333"/>
          <w:sz w:val="29"/>
          <w:szCs w:val="29"/>
        </w:rPr>
        <w:t>年对本预案进行一次修订完善，并报市人民政府批准公布。</w:t>
      </w:r>
    </w:p>
    <w:p w14:paraId="10D62EC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有下列情形之一时，应当及时修订或补充本预案：</w:t>
      </w:r>
    </w:p>
    <w:p w14:paraId="03CC772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（一）制定预案所依据的法律、法规、规章、标准发生重大变化；</w:t>
      </w:r>
    </w:p>
    <w:p w14:paraId="56041997"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（二）应急指挥机构及其职责发生调整；</w:t>
      </w:r>
    </w:p>
    <w:p w14:paraId="76568A72"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（三）安全生产面临的风险发生重大变化；</w:t>
      </w:r>
    </w:p>
    <w:p w14:paraId="710A3A63"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（四）重要应急资源发生重大变化；</w:t>
      </w:r>
    </w:p>
    <w:p w14:paraId="306ED549"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（五）在预案演练或者应急救援中发现需要修订预案的重大问题；</w:t>
      </w:r>
    </w:p>
    <w:p w14:paraId="26F92BF6"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lastRenderedPageBreak/>
        <w:t>（六）其他应当修订的情形。</w:t>
      </w:r>
    </w:p>
    <w:p w14:paraId="4018390F"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Style w:val="a3"/>
          <w:rFonts w:ascii="Arial" w:hAnsi="Arial" w:cs="Arial"/>
          <w:color w:val="333333"/>
          <w:sz w:val="29"/>
          <w:szCs w:val="29"/>
        </w:rPr>
        <w:t>9.4</w:t>
      </w:r>
      <w:r>
        <w:rPr>
          <w:rStyle w:val="a3"/>
          <w:rFonts w:ascii="Arial" w:hAnsi="Arial" w:cs="Arial"/>
          <w:color w:val="333333"/>
          <w:sz w:val="29"/>
          <w:szCs w:val="29"/>
        </w:rPr>
        <w:t xml:space="preserve">　预案生效时间</w:t>
      </w:r>
    </w:p>
    <w:p w14:paraId="7C51D33B"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r>
        <w:rPr>
          <w:rFonts w:ascii="Arial" w:hAnsi="Arial" w:cs="Arial"/>
          <w:color w:val="333333"/>
          <w:sz w:val="29"/>
          <w:szCs w:val="29"/>
        </w:rPr>
        <w:t>本预案自公布之日起实施，《南宁市人民政府办公室关于印发南宁市城镇燃气突发事件应急预案的通知》（南府办〔</w:t>
      </w:r>
      <w:r>
        <w:rPr>
          <w:rFonts w:ascii="Arial" w:hAnsi="Arial" w:cs="Arial"/>
          <w:color w:val="333333"/>
          <w:sz w:val="29"/>
          <w:szCs w:val="29"/>
        </w:rPr>
        <w:t>2020</w:t>
      </w:r>
      <w:r>
        <w:rPr>
          <w:rFonts w:ascii="Arial" w:hAnsi="Arial" w:cs="Arial"/>
          <w:color w:val="333333"/>
          <w:sz w:val="29"/>
          <w:szCs w:val="29"/>
        </w:rPr>
        <w:t>〕</w:t>
      </w:r>
      <w:r>
        <w:rPr>
          <w:rFonts w:ascii="Arial" w:hAnsi="Arial" w:cs="Arial"/>
          <w:color w:val="333333"/>
          <w:sz w:val="29"/>
          <w:szCs w:val="29"/>
        </w:rPr>
        <w:t>54</w:t>
      </w:r>
      <w:r>
        <w:rPr>
          <w:rFonts w:ascii="Arial" w:hAnsi="Arial" w:cs="Arial"/>
          <w:color w:val="333333"/>
          <w:sz w:val="29"/>
          <w:szCs w:val="29"/>
        </w:rPr>
        <w:t>号）同时废止。</w:t>
      </w:r>
    </w:p>
    <w:p w14:paraId="6A217604" w14:textId="77777777" w:rsidR="00997719" w:rsidRDefault="00997719" w:rsidP="00997719">
      <w:pPr>
        <w:pStyle w:val="a4"/>
        <w:shd w:val="clear" w:color="auto" w:fill="FFFFFF"/>
        <w:spacing w:before="0" w:beforeAutospacing="0" w:after="0" w:afterAutospacing="0" w:line="960" w:lineRule="atLeast"/>
        <w:ind w:firstLine="570"/>
        <w:jc w:val="both"/>
        <w:rPr>
          <w:rFonts w:ascii="Arial" w:hAnsi="Arial" w:cs="Arial"/>
          <w:color w:val="333333"/>
          <w:sz w:val="29"/>
          <w:szCs w:val="29"/>
        </w:rPr>
      </w:pPr>
    </w:p>
    <w:p w14:paraId="3807795B" w14:textId="77777777" w:rsidR="00997719" w:rsidRDefault="00997719" w:rsidP="00997719">
      <w:pPr>
        <w:spacing w:line="560" w:lineRule="exact"/>
        <w:rPr>
          <w:rFonts w:ascii="Times New Roman" w:eastAsia="黑体" w:hAnsi="Times New Roman"/>
          <w:sz w:val="32"/>
          <w:szCs w:val="32"/>
          <w:shd w:val="clear" w:color="auto" w:fill="FFFFFF"/>
        </w:rPr>
      </w:pPr>
      <w:r>
        <w:rPr>
          <w:rFonts w:ascii="Times New Roman" w:eastAsia="黑体" w:hAnsi="Times New Roman" w:hint="eastAsia"/>
          <w:sz w:val="32"/>
          <w:szCs w:val="32"/>
          <w:shd w:val="clear" w:color="auto" w:fill="FFFFFF"/>
        </w:rPr>
        <w:t>附件</w:t>
      </w:r>
      <w:r>
        <w:rPr>
          <w:rFonts w:ascii="Times New Roman" w:eastAsia="黑体" w:hAnsi="Times New Roman"/>
          <w:sz w:val="32"/>
          <w:szCs w:val="32"/>
          <w:shd w:val="clear" w:color="auto" w:fill="FFFFFF"/>
        </w:rPr>
        <w:t>1</w:t>
      </w:r>
    </w:p>
    <w:p w14:paraId="11C77CFD" w14:textId="77777777" w:rsidR="00997719" w:rsidRDefault="00997719" w:rsidP="00997719">
      <w:pPr>
        <w:pStyle w:val="2"/>
        <w:ind w:leftChars="0" w:left="0" w:firstLineChars="0" w:firstLine="0"/>
        <w:rPr>
          <w:rFonts w:ascii="Times New Roman"/>
        </w:rPr>
      </w:pPr>
    </w:p>
    <w:p w14:paraId="2D12C316" w14:textId="77777777" w:rsidR="00997719" w:rsidRDefault="00997719" w:rsidP="00997719">
      <w:pPr>
        <w:spacing w:line="560" w:lineRule="exact"/>
        <w:jc w:val="center"/>
        <w:rPr>
          <w:rFonts w:ascii="Times New Roman" w:eastAsia="方正小标宋简体" w:hAnsi="Times New Roman"/>
          <w:sz w:val="44"/>
          <w:szCs w:val="44"/>
          <w:shd w:val="clear" w:color="auto" w:fill="FFFFFF"/>
        </w:rPr>
      </w:pPr>
      <w:r>
        <w:rPr>
          <w:rFonts w:ascii="Times New Roman" w:eastAsia="方正小标宋简体" w:hAnsi="Times New Roman" w:hint="eastAsia"/>
          <w:sz w:val="44"/>
          <w:szCs w:val="44"/>
          <w:shd w:val="clear" w:color="auto" w:fill="FFFFFF"/>
        </w:rPr>
        <w:t>相关机构、单位通讯联络方式</w:t>
      </w:r>
    </w:p>
    <w:tbl>
      <w:tblPr>
        <w:tblW w:w="9375" w:type="dxa"/>
        <w:tblInd w:w="-57" w:type="dxa"/>
        <w:tblLayout w:type="fixed"/>
        <w:tblLook w:val="04A0" w:firstRow="1" w:lastRow="0" w:firstColumn="1" w:lastColumn="0" w:noHBand="0" w:noVBand="1"/>
      </w:tblPr>
      <w:tblGrid>
        <w:gridCol w:w="731"/>
        <w:gridCol w:w="3097"/>
        <w:gridCol w:w="5547"/>
      </w:tblGrid>
      <w:tr w:rsidR="00997719" w14:paraId="7617FD16" w14:textId="77777777" w:rsidTr="00997719">
        <w:trPr>
          <w:trHeight w:val="90"/>
          <w:tblHeader/>
        </w:trPr>
        <w:tc>
          <w:tcPr>
            <w:tcW w:w="732" w:type="dxa"/>
            <w:tcBorders>
              <w:top w:val="single" w:sz="4" w:space="0" w:color="auto"/>
              <w:left w:val="single" w:sz="4" w:space="0" w:color="auto"/>
              <w:bottom w:val="single" w:sz="4" w:space="0" w:color="auto"/>
              <w:right w:val="single" w:sz="4" w:space="0" w:color="auto"/>
            </w:tcBorders>
            <w:vAlign w:val="center"/>
            <w:hideMark/>
          </w:tcPr>
          <w:p w14:paraId="43D30047" w14:textId="77777777" w:rsidR="00997719" w:rsidRDefault="00997719">
            <w:pPr>
              <w:adjustRightInd w:val="0"/>
              <w:snapToGrid w:val="0"/>
              <w:spacing w:line="560" w:lineRule="exact"/>
              <w:jc w:val="center"/>
              <w:rPr>
                <w:rFonts w:ascii="Times New Roman" w:eastAsia="黑体" w:hAnsi="Times New Roman"/>
                <w:sz w:val="24"/>
                <w:szCs w:val="24"/>
              </w:rPr>
            </w:pPr>
            <w:r>
              <w:rPr>
                <w:rFonts w:ascii="Times New Roman" w:eastAsia="黑体" w:hAnsi="Times New Roman" w:hint="eastAsia"/>
                <w:sz w:val="24"/>
              </w:rPr>
              <w:t>序号</w:t>
            </w:r>
          </w:p>
        </w:tc>
        <w:tc>
          <w:tcPr>
            <w:tcW w:w="3098" w:type="dxa"/>
            <w:tcBorders>
              <w:top w:val="single" w:sz="4" w:space="0" w:color="auto"/>
              <w:left w:val="nil"/>
              <w:bottom w:val="single" w:sz="4" w:space="0" w:color="auto"/>
              <w:right w:val="single" w:sz="4" w:space="0" w:color="auto"/>
            </w:tcBorders>
            <w:vAlign w:val="center"/>
            <w:hideMark/>
          </w:tcPr>
          <w:p w14:paraId="10BE831B" w14:textId="77777777" w:rsidR="00997719" w:rsidRDefault="00997719">
            <w:pPr>
              <w:adjustRightInd w:val="0"/>
              <w:snapToGrid w:val="0"/>
              <w:spacing w:line="560" w:lineRule="exact"/>
              <w:jc w:val="center"/>
              <w:rPr>
                <w:rFonts w:ascii="Times New Roman" w:eastAsia="黑体" w:hAnsi="Times New Roman"/>
                <w:sz w:val="24"/>
              </w:rPr>
            </w:pPr>
            <w:r>
              <w:rPr>
                <w:rFonts w:ascii="Times New Roman" w:eastAsia="黑体" w:hAnsi="Times New Roman" w:hint="eastAsia"/>
                <w:sz w:val="24"/>
              </w:rPr>
              <w:t>单位</w:t>
            </w:r>
          </w:p>
        </w:tc>
        <w:tc>
          <w:tcPr>
            <w:tcW w:w="5549" w:type="dxa"/>
            <w:tcBorders>
              <w:top w:val="single" w:sz="4" w:space="0" w:color="auto"/>
              <w:left w:val="nil"/>
              <w:bottom w:val="single" w:sz="4" w:space="0" w:color="auto"/>
              <w:right w:val="single" w:sz="4" w:space="0" w:color="auto"/>
            </w:tcBorders>
            <w:vAlign w:val="center"/>
            <w:hideMark/>
          </w:tcPr>
          <w:p w14:paraId="77B85814" w14:textId="77777777" w:rsidR="00997719" w:rsidRDefault="00997719">
            <w:pPr>
              <w:adjustRightInd w:val="0"/>
              <w:snapToGrid w:val="0"/>
              <w:spacing w:line="560" w:lineRule="exact"/>
              <w:jc w:val="center"/>
              <w:rPr>
                <w:rFonts w:ascii="Times New Roman" w:eastAsia="黑体" w:hAnsi="Times New Roman"/>
                <w:sz w:val="24"/>
              </w:rPr>
            </w:pPr>
            <w:r>
              <w:rPr>
                <w:rFonts w:ascii="Times New Roman" w:eastAsia="黑体" w:hAnsi="Times New Roman" w:hint="eastAsia"/>
                <w:sz w:val="24"/>
              </w:rPr>
              <w:t>联系电话</w:t>
            </w:r>
          </w:p>
        </w:tc>
      </w:tr>
      <w:tr w:rsidR="00997719" w14:paraId="7F74C2A2" w14:textId="77777777" w:rsidTr="00997719">
        <w:trPr>
          <w:trHeight w:val="586"/>
        </w:trPr>
        <w:tc>
          <w:tcPr>
            <w:tcW w:w="732" w:type="dxa"/>
            <w:tcBorders>
              <w:top w:val="nil"/>
              <w:left w:val="single" w:sz="4" w:space="0" w:color="auto"/>
              <w:bottom w:val="single" w:sz="4" w:space="0" w:color="auto"/>
              <w:right w:val="single" w:sz="4" w:space="0" w:color="auto"/>
            </w:tcBorders>
            <w:vAlign w:val="center"/>
            <w:hideMark/>
          </w:tcPr>
          <w:p w14:paraId="11551EB8"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w:t>
            </w:r>
          </w:p>
        </w:tc>
        <w:tc>
          <w:tcPr>
            <w:tcW w:w="3098" w:type="dxa"/>
            <w:tcBorders>
              <w:top w:val="nil"/>
              <w:left w:val="nil"/>
              <w:bottom w:val="single" w:sz="4" w:space="0" w:color="auto"/>
              <w:right w:val="single" w:sz="4" w:space="0" w:color="auto"/>
            </w:tcBorders>
            <w:vAlign w:val="center"/>
            <w:hideMark/>
          </w:tcPr>
          <w:p w14:paraId="098837B6"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市应急联动中心</w:t>
            </w:r>
          </w:p>
        </w:tc>
        <w:tc>
          <w:tcPr>
            <w:tcW w:w="5549" w:type="dxa"/>
            <w:tcBorders>
              <w:top w:val="nil"/>
              <w:left w:val="nil"/>
              <w:bottom w:val="single" w:sz="4" w:space="0" w:color="auto"/>
              <w:right w:val="single" w:sz="4" w:space="0" w:color="auto"/>
            </w:tcBorders>
            <w:vAlign w:val="center"/>
            <w:hideMark/>
          </w:tcPr>
          <w:p w14:paraId="49CE03CE"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119</w:t>
            </w:r>
            <w:r>
              <w:rPr>
                <w:rFonts w:ascii="Times New Roman" w:eastAsia="仿宋_GB2312" w:hAnsi="Times New Roman" w:hint="eastAsia"/>
                <w:sz w:val="24"/>
              </w:rPr>
              <w:t>、</w:t>
            </w:r>
            <w:r>
              <w:rPr>
                <w:rFonts w:ascii="Times New Roman" w:eastAsia="仿宋_GB2312" w:hAnsi="Times New Roman"/>
                <w:sz w:val="24"/>
              </w:rPr>
              <w:t>120</w:t>
            </w:r>
          </w:p>
        </w:tc>
      </w:tr>
      <w:tr w:rsidR="00997719" w14:paraId="310E13BB"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3D5BC806"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w:t>
            </w:r>
          </w:p>
        </w:tc>
        <w:tc>
          <w:tcPr>
            <w:tcW w:w="3098" w:type="dxa"/>
            <w:tcBorders>
              <w:top w:val="nil"/>
              <w:left w:val="nil"/>
              <w:bottom w:val="single" w:sz="4" w:space="0" w:color="auto"/>
              <w:right w:val="single" w:sz="4" w:space="0" w:color="auto"/>
            </w:tcBorders>
            <w:vAlign w:val="center"/>
            <w:hideMark/>
          </w:tcPr>
          <w:p w14:paraId="05155BBC"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市委信息综合值班室</w:t>
            </w:r>
          </w:p>
        </w:tc>
        <w:tc>
          <w:tcPr>
            <w:tcW w:w="5549" w:type="dxa"/>
            <w:tcBorders>
              <w:top w:val="nil"/>
              <w:left w:val="nil"/>
              <w:bottom w:val="single" w:sz="4" w:space="0" w:color="auto"/>
              <w:right w:val="single" w:sz="4" w:space="0" w:color="auto"/>
            </w:tcBorders>
            <w:vAlign w:val="center"/>
            <w:hideMark/>
          </w:tcPr>
          <w:p w14:paraId="1F6CEEB3"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2805641</w:t>
            </w:r>
            <w:r>
              <w:rPr>
                <w:rFonts w:ascii="Times New Roman" w:eastAsia="仿宋_GB2312" w:hAnsi="Times New Roman" w:hint="eastAsia"/>
                <w:sz w:val="24"/>
              </w:rPr>
              <w:t>、</w:t>
            </w:r>
            <w:r>
              <w:rPr>
                <w:rFonts w:ascii="Times New Roman" w:eastAsia="仿宋_GB2312" w:hAnsi="Times New Roman"/>
                <w:sz w:val="24"/>
              </w:rPr>
              <w:t>2804159</w:t>
            </w:r>
            <w:r>
              <w:rPr>
                <w:rFonts w:ascii="Times New Roman" w:eastAsia="仿宋_GB2312" w:hAnsi="Times New Roman" w:hint="eastAsia"/>
                <w:sz w:val="24"/>
              </w:rPr>
              <w:t>、</w:t>
            </w:r>
            <w:r>
              <w:rPr>
                <w:rFonts w:ascii="Times New Roman" w:eastAsia="仿宋_GB2312" w:hAnsi="Times New Roman"/>
                <w:sz w:val="24"/>
              </w:rPr>
              <w:t>2621385(</w:t>
            </w:r>
            <w:r>
              <w:rPr>
                <w:rFonts w:ascii="Times New Roman" w:eastAsia="仿宋_GB2312" w:hAnsi="Times New Roman" w:hint="eastAsia"/>
                <w:sz w:val="24"/>
              </w:rPr>
              <w:t>传真</w:t>
            </w:r>
            <w:r>
              <w:rPr>
                <w:rFonts w:ascii="Times New Roman" w:eastAsia="仿宋_GB2312" w:hAnsi="Times New Roman"/>
                <w:sz w:val="24"/>
              </w:rPr>
              <w:t>)</w:t>
            </w:r>
          </w:p>
        </w:tc>
      </w:tr>
      <w:tr w:rsidR="00997719" w14:paraId="3CBC2767"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0417CA73"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w:t>
            </w:r>
          </w:p>
        </w:tc>
        <w:tc>
          <w:tcPr>
            <w:tcW w:w="3098" w:type="dxa"/>
            <w:tcBorders>
              <w:top w:val="nil"/>
              <w:left w:val="nil"/>
              <w:bottom w:val="single" w:sz="4" w:space="0" w:color="auto"/>
              <w:right w:val="single" w:sz="4" w:space="0" w:color="auto"/>
            </w:tcBorders>
            <w:vAlign w:val="center"/>
            <w:hideMark/>
          </w:tcPr>
          <w:p w14:paraId="1FBE4544"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市人民政府总值班室</w:t>
            </w:r>
          </w:p>
        </w:tc>
        <w:tc>
          <w:tcPr>
            <w:tcW w:w="5549" w:type="dxa"/>
            <w:tcBorders>
              <w:top w:val="nil"/>
              <w:left w:val="nil"/>
              <w:bottom w:val="single" w:sz="4" w:space="0" w:color="auto"/>
              <w:right w:val="single" w:sz="4" w:space="0" w:color="auto"/>
            </w:tcBorders>
            <w:vAlign w:val="center"/>
            <w:hideMark/>
          </w:tcPr>
          <w:p w14:paraId="617410F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5535868</w:t>
            </w:r>
            <w:r>
              <w:rPr>
                <w:rFonts w:ascii="Times New Roman" w:eastAsia="仿宋_GB2312" w:hAnsi="Times New Roman" w:hint="eastAsia"/>
                <w:sz w:val="24"/>
              </w:rPr>
              <w:t>、</w:t>
            </w:r>
            <w:r>
              <w:rPr>
                <w:rFonts w:ascii="Times New Roman" w:eastAsia="仿宋_GB2312" w:hAnsi="Times New Roman"/>
                <w:sz w:val="24"/>
              </w:rPr>
              <w:t>5533393</w:t>
            </w:r>
            <w:r>
              <w:rPr>
                <w:rFonts w:ascii="Times New Roman" w:eastAsia="仿宋_GB2312" w:hAnsi="Times New Roman" w:hint="eastAsia"/>
                <w:sz w:val="24"/>
              </w:rPr>
              <w:t>、</w:t>
            </w:r>
            <w:r>
              <w:rPr>
                <w:rFonts w:ascii="Times New Roman" w:eastAsia="仿宋_GB2312" w:hAnsi="Times New Roman"/>
                <w:sz w:val="24"/>
              </w:rPr>
              <w:t>5512925 (</w:t>
            </w:r>
            <w:r>
              <w:rPr>
                <w:rFonts w:ascii="Times New Roman" w:eastAsia="仿宋_GB2312" w:hAnsi="Times New Roman" w:hint="eastAsia"/>
                <w:sz w:val="24"/>
              </w:rPr>
              <w:t>传真</w:t>
            </w:r>
            <w:r>
              <w:rPr>
                <w:rFonts w:ascii="Times New Roman" w:eastAsia="仿宋_GB2312" w:hAnsi="Times New Roman"/>
                <w:sz w:val="24"/>
              </w:rPr>
              <w:t>)</w:t>
            </w:r>
          </w:p>
        </w:tc>
      </w:tr>
      <w:tr w:rsidR="00997719" w14:paraId="7D3AAEE0"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1940796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4</w:t>
            </w:r>
          </w:p>
        </w:tc>
        <w:tc>
          <w:tcPr>
            <w:tcW w:w="3098" w:type="dxa"/>
            <w:tcBorders>
              <w:top w:val="nil"/>
              <w:left w:val="nil"/>
              <w:bottom w:val="single" w:sz="4" w:space="0" w:color="auto"/>
              <w:right w:val="single" w:sz="4" w:space="0" w:color="auto"/>
            </w:tcBorders>
            <w:vAlign w:val="center"/>
            <w:hideMark/>
          </w:tcPr>
          <w:p w14:paraId="597F30B9"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市人民政府新闻办</w:t>
            </w:r>
          </w:p>
        </w:tc>
        <w:tc>
          <w:tcPr>
            <w:tcW w:w="5549" w:type="dxa"/>
            <w:tcBorders>
              <w:top w:val="nil"/>
              <w:left w:val="nil"/>
              <w:bottom w:val="single" w:sz="4" w:space="0" w:color="auto"/>
              <w:right w:val="single" w:sz="4" w:space="0" w:color="auto"/>
            </w:tcBorders>
            <w:vAlign w:val="center"/>
            <w:hideMark/>
          </w:tcPr>
          <w:p w14:paraId="7F7D1925"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5525780</w:t>
            </w:r>
            <w:r>
              <w:rPr>
                <w:rFonts w:ascii="Times New Roman" w:eastAsia="仿宋_GB2312" w:hAnsi="Times New Roman" w:hint="eastAsia"/>
                <w:sz w:val="24"/>
              </w:rPr>
              <w:t>（市委宣传部）、</w:t>
            </w:r>
            <w:r>
              <w:rPr>
                <w:rFonts w:ascii="Times New Roman" w:eastAsia="仿宋_GB2312" w:hAnsi="Times New Roman"/>
                <w:sz w:val="24"/>
              </w:rPr>
              <w:t>5525781</w:t>
            </w:r>
            <w:r>
              <w:rPr>
                <w:rFonts w:ascii="Times New Roman" w:eastAsia="仿宋_GB2312" w:hAnsi="Times New Roman" w:hint="eastAsia"/>
                <w:sz w:val="24"/>
              </w:rPr>
              <w:t>（传真）</w:t>
            </w:r>
          </w:p>
        </w:tc>
      </w:tr>
      <w:tr w:rsidR="00997719" w14:paraId="2FE66A9C"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F53D31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5</w:t>
            </w:r>
          </w:p>
        </w:tc>
        <w:tc>
          <w:tcPr>
            <w:tcW w:w="3098" w:type="dxa"/>
            <w:tcBorders>
              <w:top w:val="nil"/>
              <w:left w:val="nil"/>
              <w:bottom w:val="single" w:sz="4" w:space="0" w:color="auto"/>
              <w:right w:val="single" w:sz="4" w:space="0" w:color="auto"/>
            </w:tcBorders>
            <w:vAlign w:val="center"/>
            <w:hideMark/>
          </w:tcPr>
          <w:p w14:paraId="5DD6F698"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市住建局</w:t>
            </w:r>
          </w:p>
        </w:tc>
        <w:tc>
          <w:tcPr>
            <w:tcW w:w="5549" w:type="dxa"/>
            <w:tcBorders>
              <w:top w:val="nil"/>
              <w:left w:val="nil"/>
              <w:bottom w:val="single" w:sz="4" w:space="0" w:color="auto"/>
              <w:right w:val="single" w:sz="4" w:space="0" w:color="auto"/>
            </w:tcBorders>
            <w:vAlign w:val="center"/>
            <w:hideMark/>
          </w:tcPr>
          <w:p w14:paraId="1ABF171D"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5521500</w:t>
            </w:r>
            <w:r>
              <w:rPr>
                <w:rFonts w:ascii="Times New Roman" w:eastAsia="仿宋_GB2312" w:hAnsi="Times New Roman" w:hint="eastAsia"/>
                <w:sz w:val="24"/>
              </w:rPr>
              <w:t>、</w:t>
            </w:r>
            <w:r>
              <w:rPr>
                <w:rFonts w:ascii="Times New Roman" w:eastAsia="仿宋_GB2312" w:hAnsi="Times New Roman"/>
                <w:sz w:val="24"/>
              </w:rPr>
              <w:t>5521557</w:t>
            </w:r>
            <w:r>
              <w:rPr>
                <w:rFonts w:ascii="Times New Roman" w:eastAsia="仿宋_GB2312" w:hAnsi="Times New Roman" w:hint="eastAsia"/>
                <w:sz w:val="24"/>
              </w:rPr>
              <w:t>（值班）、</w:t>
            </w:r>
            <w:r>
              <w:rPr>
                <w:rFonts w:ascii="Times New Roman" w:eastAsia="仿宋_GB2312" w:hAnsi="Times New Roman"/>
                <w:sz w:val="24"/>
              </w:rPr>
              <w:t>5521543(</w:t>
            </w:r>
            <w:r>
              <w:rPr>
                <w:rFonts w:ascii="Times New Roman" w:eastAsia="仿宋_GB2312" w:hAnsi="Times New Roman" w:hint="eastAsia"/>
                <w:sz w:val="24"/>
              </w:rPr>
              <w:t>值班传真</w:t>
            </w:r>
            <w:r>
              <w:rPr>
                <w:rFonts w:ascii="Times New Roman" w:eastAsia="仿宋_GB2312" w:hAnsi="Times New Roman"/>
                <w:sz w:val="24"/>
              </w:rPr>
              <w:t>)</w:t>
            </w:r>
            <w:r>
              <w:rPr>
                <w:rFonts w:ascii="Times New Roman" w:eastAsia="仿宋_GB2312" w:hAnsi="Times New Roman" w:hint="eastAsia"/>
                <w:sz w:val="24"/>
              </w:rPr>
              <w:t>、</w:t>
            </w:r>
            <w:r>
              <w:rPr>
                <w:rFonts w:ascii="Times New Roman" w:eastAsia="仿宋_GB2312" w:hAnsi="Times New Roman"/>
                <w:sz w:val="24"/>
              </w:rPr>
              <w:t>5521555(</w:t>
            </w:r>
            <w:r>
              <w:rPr>
                <w:rFonts w:ascii="Times New Roman" w:eastAsia="仿宋_GB2312" w:hAnsi="Times New Roman" w:hint="eastAsia"/>
                <w:sz w:val="24"/>
              </w:rPr>
              <w:t>传真</w:t>
            </w:r>
            <w:r>
              <w:rPr>
                <w:rFonts w:ascii="Times New Roman" w:eastAsia="仿宋_GB2312" w:hAnsi="Times New Roman"/>
                <w:sz w:val="24"/>
              </w:rPr>
              <w:t>)</w:t>
            </w:r>
          </w:p>
        </w:tc>
      </w:tr>
      <w:tr w:rsidR="00997719" w14:paraId="56E8FEDC"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3594A98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6</w:t>
            </w:r>
          </w:p>
        </w:tc>
        <w:tc>
          <w:tcPr>
            <w:tcW w:w="3098" w:type="dxa"/>
            <w:tcBorders>
              <w:top w:val="nil"/>
              <w:left w:val="nil"/>
              <w:bottom w:val="single" w:sz="4" w:space="0" w:color="auto"/>
              <w:right w:val="single" w:sz="4" w:space="0" w:color="auto"/>
            </w:tcBorders>
            <w:vAlign w:val="center"/>
            <w:hideMark/>
          </w:tcPr>
          <w:p w14:paraId="23397FFC"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市应急局</w:t>
            </w:r>
          </w:p>
        </w:tc>
        <w:tc>
          <w:tcPr>
            <w:tcW w:w="5549" w:type="dxa"/>
            <w:tcBorders>
              <w:top w:val="nil"/>
              <w:left w:val="nil"/>
              <w:bottom w:val="single" w:sz="4" w:space="0" w:color="auto"/>
              <w:right w:val="single" w:sz="4" w:space="0" w:color="auto"/>
            </w:tcBorders>
            <w:vAlign w:val="center"/>
            <w:hideMark/>
          </w:tcPr>
          <w:p w14:paraId="6FEFA064"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值班电话：</w:t>
            </w:r>
            <w:r>
              <w:rPr>
                <w:rFonts w:ascii="Times New Roman" w:eastAsia="仿宋_GB2312" w:hAnsi="Times New Roman"/>
                <w:sz w:val="24"/>
              </w:rPr>
              <w:t>5583555</w:t>
            </w:r>
            <w:r>
              <w:rPr>
                <w:rFonts w:ascii="Times New Roman" w:eastAsia="仿宋_GB2312" w:hAnsi="Times New Roman" w:hint="eastAsia"/>
                <w:sz w:val="24"/>
              </w:rPr>
              <w:t>、</w:t>
            </w:r>
            <w:r>
              <w:rPr>
                <w:rFonts w:ascii="Times New Roman" w:eastAsia="仿宋_GB2312" w:hAnsi="Times New Roman"/>
                <w:sz w:val="24"/>
              </w:rPr>
              <w:t>5521925(</w:t>
            </w:r>
            <w:r>
              <w:rPr>
                <w:rFonts w:ascii="Times New Roman" w:eastAsia="仿宋_GB2312" w:hAnsi="Times New Roman" w:hint="eastAsia"/>
                <w:sz w:val="24"/>
              </w:rPr>
              <w:t>传真</w:t>
            </w:r>
            <w:r>
              <w:rPr>
                <w:rFonts w:ascii="Times New Roman" w:eastAsia="仿宋_GB2312" w:hAnsi="Times New Roman"/>
                <w:sz w:val="24"/>
              </w:rPr>
              <w:t>)</w:t>
            </w:r>
          </w:p>
        </w:tc>
      </w:tr>
      <w:tr w:rsidR="00997719" w14:paraId="369E7BCF"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386125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7</w:t>
            </w:r>
          </w:p>
        </w:tc>
        <w:tc>
          <w:tcPr>
            <w:tcW w:w="3098" w:type="dxa"/>
            <w:tcBorders>
              <w:top w:val="nil"/>
              <w:left w:val="nil"/>
              <w:bottom w:val="single" w:sz="4" w:space="0" w:color="auto"/>
              <w:right w:val="single" w:sz="4" w:space="0" w:color="auto"/>
            </w:tcBorders>
            <w:vAlign w:val="center"/>
            <w:hideMark/>
          </w:tcPr>
          <w:p w14:paraId="097B6ED4"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市发展改革委</w:t>
            </w:r>
          </w:p>
        </w:tc>
        <w:tc>
          <w:tcPr>
            <w:tcW w:w="5549" w:type="dxa"/>
            <w:tcBorders>
              <w:top w:val="nil"/>
              <w:left w:val="nil"/>
              <w:bottom w:val="single" w:sz="4" w:space="0" w:color="auto"/>
              <w:right w:val="single" w:sz="4" w:space="0" w:color="auto"/>
            </w:tcBorders>
            <w:vAlign w:val="center"/>
            <w:hideMark/>
          </w:tcPr>
          <w:p w14:paraId="5F5763DA"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5539221</w:t>
            </w:r>
            <w:r>
              <w:rPr>
                <w:rFonts w:ascii="Times New Roman" w:eastAsia="仿宋_GB2312" w:hAnsi="Times New Roman" w:hint="eastAsia"/>
                <w:sz w:val="24"/>
              </w:rPr>
              <w:t>、</w:t>
            </w:r>
            <w:r>
              <w:rPr>
                <w:rFonts w:ascii="Times New Roman" w:eastAsia="仿宋_GB2312" w:hAnsi="Times New Roman"/>
                <w:sz w:val="24"/>
              </w:rPr>
              <w:t>5539215(</w:t>
            </w:r>
            <w:r>
              <w:rPr>
                <w:rFonts w:ascii="Times New Roman" w:eastAsia="仿宋_GB2312" w:hAnsi="Times New Roman" w:hint="eastAsia"/>
                <w:sz w:val="24"/>
              </w:rPr>
              <w:t>传真</w:t>
            </w:r>
            <w:r>
              <w:rPr>
                <w:rFonts w:ascii="Times New Roman" w:eastAsia="仿宋_GB2312" w:hAnsi="Times New Roman"/>
                <w:sz w:val="24"/>
              </w:rPr>
              <w:t>)</w:t>
            </w:r>
          </w:p>
        </w:tc>
      </w:tr>
      <w:tr w:rsidR="00997719" w14:paraId="45626AAE"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79009754"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8</w:t>
            </w:r>
          </w:p>
        </w:tc>
        <w:tc>
          <w:tcPr>
            <w:tcW w:w="3098" w:type="dxa"/>
            <w:tcBorders>
              <w:top w:val="nil"/>
              <w:left w:val="nil"/>
              <w:bottom w:val="single" w:sz="4" w:space="0" w:color="auto"/>
              <w:right w:val="single" w:sz="4" w:space="0" w:color="auto"/>
            </w:tcBorders>
            <w:vAlign w:val="center"/>
            <w:hideMark/>
          </w:tcPr>
          <w:p w14:paraId="26BA5745"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市公安局</w:t>
            </w:r>
          </w:p>
        </w:tc>
        <w:tc>
          <w:tcPr>
            <w:tcW w:w="5549" w:type="dxa"/>
            <w:tcBorders>
              <w:top w:val="nil"/>
              <w:left w:val="nil"/>
              <w:bottom w:val="single" w:sz="4" w:space="0" w:color="auto"/>
              <w:right w:val="single" w:sz="4" w:space="0" w:color="auto"/>
            </w:tcBorders>
            <w:vAlign w:val="center"/>
            <w:hideMark/>
          </w:tcPr>
          <w:p w14:paraId="55B2BF51"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5878110(</w:t>
            </w:r>
            <w:r>
              <w:rPr>
                <w:rFonts w:ascii="Times New Roman" w:eastAsia="仿宋_GB2312" w:hAnsi="Times New Roman" w:hint="eastAsia"/>
                <w:sz w:val="24"/>
              </w:rPr>
              <w:t>市公安局指挥中心</w:t>
            </w:r>
            <w:r>
              <w:rPr>
                <w:rFonts w:ascii="Times New Roman" w:eastAsia="仿宋_GB2312" w:hAnsi="Times New Roman"/>
                <w:sz w:val="24"/>
              </w:rPr>
              <w:t>)</w:t>
            </w:r>
            <w:r>
              <w:rPr>
                <w:rFonts w:ascii="Times New Roman" w:eastAsia="仿宋_GB2312" w:hAnsi="Times New Roman" w:hint="eastAsia"/>
                <w:sz w:val="24"/>
              </w:rPr>
              <w:t>、</w:t>
            </w:r>
            <w:r>
              <w:rPr>
                <w:rFonts w:ascii="Times New Roman" w:eastAsia="仿宋_GB2312" w:hAnsi="Times New Roman"/>
                <w:sz w:val="24"/>
              </w:rPr>
              <w:t>2891000(</w:t>
            </w:r>
            <w:r>
              <w:rPr>
                <w:rFonts w:ascii="Times New Roman" w:eastAsia="仿宋_GB2312" w:hAnsi="Times New Roman" w:hint="eastAsia"/>
                <w:sz w:val="24"/>
              </w:rPr>
              <w:t>传真</w:t>
            </w:r>
            <w:r>
              <w:rPr>
                <w:rFonts w:ascii="Times New Roman" w:eastAsia="仿宋_GB2312" w:hAnsi="Times New Roman"/>
                <w:sz w:val="24"/>
              </w:rPr>
              <w:t>)</w:t>
            </w:r>
          </w:p>
        </w:tc>
      </w:tr>
      <w:tr w:rsidR="00997719" w14:paraId="7E353293"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BA37065"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9</w:t>
            </w:r>
          </w:p>
        </w:tc>
        <w:tc>
          <w:tcPr>
            <w:tcW w:w="3098" w:type="dxa"/>
            <w:tcBorders>
              <w:top w:val="nil"/>
              <w:left w:val="nil"/>
              <w:bottom w:val="single" w:sz="4" w:space="0" w:color="auto"/>
              <w:right w:val="single" w:sz="4" w:space="0" w:color="auto"/>
            </w:tcBorders>
            <w:vAlign w:val="center"/>
            <w:hideMark/>
          </w:tcPr>
          <w:p w14:paraId="781BD510"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市城管综合执法局</w:t>
            </w:r>
          </w:p>
        </w:tc>
        <w:tc>
          <w:tcPr>
            <w:tcW w:w="5549" w:type="dxa"/>
            <w:tcBorders>
              <w:top w:val="nil"/>
              <w:left w:val="nil"/>
              <w:bottom w:val="single" w:sz="4" w:space="0" w:color="auto"/>
              <w:right w:val="single" w:sz="4" w:space="0" w:color="auto"/>
            </w:tcBorders>
            <w:vAlign w:val="center"/>
            <w:hideMark/>
          </w:tcPr>
          <w:p w14:paraId="5EC9C91C"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5530290</w:t>
            </w:r>
            <w:r>
              <w:rPr>
                <w:rFonts w:ascii="Times New Roman" w:eastAsia="仿宋_GB2312" w:hAnsi="Times New Roman" w:hint="eastAsia"/>
                <w:sz w:val="24"/>
              </w:rPr>
              <w:t>、</w:t>
            </w:r>
            <w:r>
              <w:rPr>
                <w:rFonts w:ascii="Times New Roman" w:eastAsia="仿宋_GB2312" w:hAnsi="Times New Roman"/>
                <w:sz w:val="24"/>
              </w:rPr>
              <w:t>5531247(</w:t>
            </w:r>
            <w:r>
              <w:rPr>
                <w:rFonts w:ascii="Times New Roman" w:eastAsia="仿宋_GB2312" w:hAnsi="Times New Roman" w:hint="eastAsia"/>
                <w:sz w:val="24"/>
              </w:rPr>
              <w:t>传真</w:t>
            </w:r>
            <w:r>
              <w:rPr>
                <w:rFonts w:ascii="Times New Roman" w:eastAsia="仿宋_GB2312" w:hAnsi="Times New Roman"/>
                <w:sz w:val="24"/>
              </w:rPr>
              <w:t>)</w:t>
            </w:r>
          </w:p>
        </w:tc>
      </w:tr>
      <w:tr w:rsidR="00997719" w14:paraId="6365203D"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59E237D3"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lastRenderedPageBreak/>
              <w:t>10</w:t>
            </w:r>
          </w:p>
        </w:tc>
        <w:tc>
          <w:tcPr>
            <w:tcW w:w="3098" w:type="dxa"/>
            <w:tcBorders>
              <w:top w:val="nil"/>
              <w:left w:val="nil"/>
              <w:bottom w:val="single" w:sz="4" w:space="0" w:color="auto"/>
              <w:right w:val="single" w:sz="4" w:space="0" w:color="auto"/>
            </w:tcBorders>
            <w:vAlign w:val="center"/>
            <w:hideMark/>
          </w:tcPr>
          <w:p w14:paraId="56846E65"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市市场监管局</w:t>
            </w:r>
          </w:p>
        </w:tc>
        <w:tc>
          <w:tcPr>
            <w:tcW w:w="5549" w:type="dxa"/>
            <w:tcBorders>
              <w:top w:val="nil"/>
              <w:left w:val="nil"/>
              <w:bottom w:val="single" w:sz="4" w:space="0" w:color="auto"/>
              <w:right w:val="single" w:sz="4" w:space="0" w:color="auto"/>
            </w:tcBorders>
            <w:vAlign w:val="center"/>
            <w:hideMark/>
          </w:tcPr>
          <w:p w14:paraId="318C033E"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5518883</w:t>
            </w:r>
            <w:r>
              <w:rPr>
                <w:rFonts w:ascii="Times New Roman" w:eastAsia="仿宋_GB2312" w:hAnsi="Times New Roman" w:hint="eastAsia"/>
                <w:sz w:val="24"/>
              </w:rPr>
              <w:t>、</w:t>
            </w:r>
            <w:r>
              <w:rPr>
                <w:rFonts w:ascii="Times New Roman" w:eastAsia="仿宋_GB2312" w:hAnsi="Times New Roman"/>
                <w:sz w:val="24"/>
              </w:rPr>
              <w:t>5715557(</w:t>
            </w:r>
            <w:r>
              <w:rPr>
                <w:rFonts w:ascii="Times New Roman" w:eastAsia="仿宋_GB2312" w:hAnsi="Times New Roman" w:hint="eastAsia"/>
                <w:sz w:val="24"/>
              </w:rPr>
              <w:t>传真</w:t>
            </w:r>
            <w:r>
              <w:rPr>
                <w:rFonts w:ascii="Times New Roman" w:eastAsia="仿宋_GB2312" w:hAnsi="Times New Roman"/>
                <w:sz w:val="24"/>
              </w:rPr>
              <w:t>)</w:t>
            </w:r>
            <w:r>
              <w:rPr>
                <w:rFonts w:ascii="Times New Roman" w:eastAsia="仿宋_GB2312" w:hAnsi="Times New Roman" w:hint="eastAsia"/>
                <w:sz w:val="24"/>
              </w:rPr>
              <w:t>、</w:t>
            </w:r>
            <w:r>
              <w:rPr>
                <w:rFonts w:ascii="Times New Roman" w:eastAsia="仿宋_GB2312" w:hAnsi="Times New Roman"/>
                <w:sz w:val="24"/>
              </w:rPr>
              <w:t>12315</w:t>
            </w:r>
          </w:p>
        </w:tc>
      </w:tr>
      <w:tr w:rsidR="00997719" w14:paraId="738BA50B"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39929F46"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11</w:t>
            </w:r>
          </w:p>
        </w:tc>
        <w:tc>
          <w:tcPr>
            <w:tcW w:w="3098" w:type="dxa"/>
            <w:tcBorders>
              <w:top w:val="nil"/>
              <w:left w:val="nil"/>
              <w:bottom w:val="single" w:sz="4" w:space="0" w:color="auto"/>
              <w:right w:val="single" w:sz="4" w:space="0" w:color="auto"/>
            </w:tcBorders>
            <w:vAlign w:val="center"/>
            <w:hideMark/>
          </w:tcPr>
          <w:p w14:paraId="48F51579"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市生态环境局</w:t>
            </w:r>
          </w:p>
        </w:tc>
        <w:tc>
          <w:tcPr>
            <w:tcW w:w="5549" w:type="dxa"/>
            <w:tcBorders>
              <w:top w:val="nil"/>
              <w:left w:val="nil"/>
              <w:bottom w:val="single" w:sz="4" w:space="0" w:color="auto"/>
              <w:right w:val="single" w:sz="4" w:space="0" w:color="auto"/>
            </w:tcBorders>
            <w:vAlign w:val="center"/>
            <w:hideMark/>
          </w:tcPr>
          <w:p w14:paraId="7D45A303"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5309041</w:t>
            </w:r>
            <w:r>
              <w:rPr>
                <w:rFonts w:ascii="Times New Roman" w:eastAsia="仿宋_GB2312" w:hAnsi="Times New Roman" w:hint="eastAsia"/>
                <w:sz w:val="24"/>
              </w:rPr>
              <w:t>、</w:t>
            </w:r>
            <w:r>
              <w:rPr>
                <w:rFonts w:ascii="Times New Roman" w:eastAsia="仿宋_GB2312" w:hAnsi="Times New Roman"/>
                <w:sz w:val="24"/>
              </w:rPr>
              <w:t>5309013(</w:t>
            </w:r>
            <w:r>
              <w:rPr>
                <w:rFonts w:ascii="Times New Roman" w:eastAsia="仿宋_GB2312" w:hAnsi="Times New Roman" w:hint="eastAsia"/>
                <w:sz w:val="24"/>
              </w:rPr>
              <w:t>传真</w:t>
            </w:r>
            <w:r>
              <w:rPr>
                <w:rFonts w:ascii="Times New Roman" w:eastAsia="仿宋_GB2312" w:hAnsi="Times New Roman"/>
                <w:sz w:val="24"/>
              </w:rPr>
              <w:t>)</w:t>
            </w:r>
          </w:p>
        </w:tc>
      </w:tr>
      <w:tr w:rsidR="00997719" w14:paraId="3F565931"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F479A0C"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12</w:t>
            </w:r>
          </w:p>
        </w:tc>
        <w:tc>
          <w:tcPr>
            <w:tcW w:w="3098" w:type="dxa"/>
            <w:tcBorders>
              <w:top w:val="nil"/>
              <w:left w:val="nil"/>
              <w:bottom w:val="single" w:sz="4" w:space="0" w:color="auto"/>
              <w:right w:val="single" w:sz="4" w:space="0" w:color="auto"/>
            </w:tcBorders>
            <w:vAlign w:val="center"/>
            <w:hideMark/>
          </w:tcPr>
          <w:p w14:paraId="08ED8C5D"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市自然资源局</w:t>
            </w:r>
          </w:p>
        </w:tc>
        <w:tc>
          <w:tcPr>
            <w:tcW w:w="5549" w:type="dxa"/>
            <w:tcBorders>
              <w:top w:val="nil"/>
              <w:left w:val="nil"/>
              <w:bottom w:val="single" w:sz="4" w:space="0" w:color="auto"/>
              <w:right w:val="single" w:sz="4" w:space="0" w:color="auto"/>
            </w:tcBorders>
            <w:vAlign w:val="center"/>
            <w:hideMark/>
          </w:tcPr>
          <w:p w14:paraId="1C2E82A3"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电话：地质灾害</w:t>
            </w:r>
            <w:r>
              <w:rPr>
                <w:rFonts w:ascii="Times New Roman" w:eastAsia="仿宋_GB2312" w:hAnsi="Times New Roman"/>
                <w:sz w:val="24"/>
              </w:rPr>
              <w:t>5609251</w:t>
            </w:r>
          </w:p>
        </w:tc>
      </w:tr>
      <w:tr w:rsidR="00997719" w14:paraId="56639CB1"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EA88C8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13</w:t>
            </w:r>
          </w:p>
        </w:tc>
        <w:tc>
          <w:tcPr>
            <w:tcW w:w="3098" w:type="dxa"/>
            <w:tcBorders>
              <w:top w:val="nil"/>
              <w:left w:val="nil"/>
              <w:bottom w:val="single" w:sz="4" w:space="0" w:color="auto"/>
              <w:right w:val="single" w:sz="4" w:space="0" w:color="auto"/>
            </w:tcBorders>
            <w:vAlign w:val="center"/>
            <w:hideMark/>
          </w:tcPr>
          <w:p w14:paraId="53252908"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市粮食和储备局</w:t>
            </w:r>
          </w:p>
        </w:tc>
        <w:tc>
          <w:tcPr>
            <w:tcW w:w="5549" w:type="dxa"/>
            <w:tcBorders>
              <w:top w:val="nil"/>
              <w:left w:val="nil"/>
              <w:bottom w:val="single" w:sz="4" w:space="0" w:color="auto"/>
              <w:right w:val="single" w:sz="4" w:space="0" w:color="auto"/>
            </w:tcBorders>
            <w:vAlign w:val="center"/>
            <w:hideMark/>
          </w:tcPr>
          <w:p w14:paraId="53A40513"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2810840</w:t>
            </w:r>
            <w:r>
              <w:rPr>
                <w:rFonts w:ascii="Times New Roman" w:eastAsia="仿宋_GB2312" w:hAnsi="Times New Roman" w:hint="eastAsia"/>
                <w:sz w:val="24"/>
              </w:rPr>
              <w:t>、</w:t>
            </w:r>
            <w:r>
              <w:rPr>
                <w:rFonts w:ascii="Times New Roman" w:eastAsia="仿宋_GB2312" w:hAnsi="Times New Roman"/>
                <w:sz w:val="24"/>
              </w:rPr>
              <w:t>2825005</w:t>
            </w:r>
          </w:p>
        </w:tc>
      </w:tr>
      <w:tr w:rsidR="00997719" w14:paraId="778C74B0"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67F16A1"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14</w:t>
            </w:r>
          </w:p>
        </w:tc>
        <w:tc>
          <w:tcPr>
            <w:tcW w:w="3098" w:type="dxa"/>
            <w:tcBorders>
              <w:top w:val="nil"/>
              <w:left w:val="nil"/>
              <w:bottom w:val="single" w:sz="4" w:space="0" w:color="auto"/>
              <w:right w:val="single" w:sz="4" w:space="0" w:color="auto"/>
            </w:tcBorders>
            <w:vAlign w:val="center"/>
            <w:hideMark/>
          </w:tcPr>
          <w:p w14:paraId="149400A6"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市市政园林局</w:t>
            </w:r>
          </w:p>
        </w:tc>
        <w:tc>
          <w:tcPr>
            <w:tcW w:w="5549" w:type="dxa"/>
            <w:tcBorders>
              <w:top w:val="nil"/>
              <w:left w:val="nil"/>
              <w:bottom w:val="single" w:sz="4" w:space="0" w:color="auto"/>
              <w:right w:val="single" w:sz="4" w:space="0" w:color="auto"/>
            </w:tcBorders>
            <w:vAlign w:val="center"/>
            <w:hideMark/>
          </w:tcPr>
          <w:p w14:paraId="0CE991D6"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2771163</w:t>
            </w:r>
            <w:r>
              <w:rPr>
                <w:rFonts w:ascii="Times New Roman" w:eastAsia="仿宋_GB2312" w:hAnsi="Times New Roman" w:hint="eastAsia"/>
                <w:sz w:val="24"/>
              </w:rPr>
              <w:t>、</w:t>
            </w:r>
            <w:r>
              <w:rPr>
                <w:rFonts w:ascii="Times New Roman" w:eastAsia="仿宋_GB2312" w:hAnsi="Times New Roman"/>
                <w:sz w:val="24"/>
              </w:rPr>
              <w:t>2422006</w:t>
            </w:r>
            <w:r>
              <w:rPr>
                <w:rFonts w:ascii="Times New Roman" w:eastAsia="仿宋_GB2312" w:hAnsi="Times New Roman" w:hint="eastAsia"/>
                <w:sz w:val="24"/>
              </w:rPr>
              <w:t>（传真）</w:t>
            </w:r>
          </w:p>
        </w:tc>
      </w:tr>
      <w:tr w:rsidR="00997719" w14:paraId="27F4437C"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2657BBF"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15</w:t>
            </w:r>
          </w:p>
        </w:tc>
        <w:tc>
          <w:tcPr>
            <w:tcW w:w="3098" w:type="dxa"/>
            <w:tcBorders>
              <w:top w:val="nil"/>
              <w:left w:val="nil"/>
              <w:bottom w:val="single" w:sz="4" w:space="0" w:color="auto"/>
              <w:right w:val="single" w:sz="4" w:space="0" w:color="auto"/>
            </w:tcBorders>
            <w:vAlign w:val="center"/>
            <w:hideMark/>
          </w:tcPr>
          <w:p w14:paraId="6A49394F"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市交通运输局</w:t>
            </w:r>
          </w:p>
        </w:tc>
        <w:tc>
          <w:tcPr>
            <w:tcW w:w="5549" w:type="dxa"/>
            <w:tcBorders>
              <w:top w:val="nil"/>
              <w:left w:val="nil"/>
              <w:bottom w:val="single" w:sz="4" w:space="0" w:color="auto"/>
              <w:right w:val="single" w:sz="4" w:space="0" w:color="auto"/>
            </w:tcBorders>
            <w:vAlign w:val="center"/>
            <w:hideMark/>
          </w:tcPr>
          <w:p w14:paraId="16286D42"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5842088</w:t>
            </w:r>
            <w:r>
              <w:rPr>
                <w:rFonts w:ascii="Times New Roman" w:eastAsia="仿宋_GB2312" w:hAnsi="Times New Roman" w:hint="eastAsia"/>
                <w:sz w:val="24"/>
              </w:rPr>
              <w:t>、</w:t>
            </w:r>
            <w:r>
              <w:rPr>
                <w:rFonts w:ascii="Times New Roman" w:eastAsia="仿宋_GB2312" w:hAnsi="Times New Roman"/>
                <w:sz w:val="24"/>
              </w:rPr>
              <w:t>5842088(</w:t>
            </w:r>
            <w:r>
              <w:rPr>
                <w:rFonts w:ascii="Times New Roman" w:eastAsia="仿宋_GB2312" w:hAnsi="Times New Roman" w:hint="eastAsia"/>
                <w:sz w:val="24"/>
              </w:rPr>
              <w:t>传真</w:t>
            </w:r>
            <w:r>
              <w:rPr>
                <w:rFonts w:ascii="Times New Roman" w:eastAsia="仿宋_GB2312" w:hAnsi="Times New Roman"/>
                <w:sz w:val="24"/>
              </w:rPr>
              <w:t>)</w:t>
            </w:r>
          </w:p>
        </w:tc>
      </w:tr>
      <w:tr w:rsidR="00997719" w14:paraId="3A443920"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0CDC2F6"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16</w:t>
            </w:r>
          </w:p>
        </w:tc>
        <w:tc>
          <w:tcPr>
            <w:tcW w:w="3098" w:type="dxa"/>
            <w:tcBorders>
              <w:top w:val="nil"/>
              <w:left w:val="nil"/>
              <w:bottom w:val="single" w:sz="4" w:space="0" w:color="auto"/>
              <w:right w:val="single" w:sz="4" w:space="0" w:color="auto"/>
            </w:tcBorders>
            <w:vAlign w:val="center"/>
            <w:hideMark/>
          </w:tcPr>
          <w:p w14:paraId="50BD4C2E"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市卫健委</w:t>
            </w:r>
          </w:p>
        </w:tc>
        <w:tc>
          <w:tcPr>
            <w:tcW w:w="5549" w:type="dxa"/>
            <w:tcBorders>
              <w:top w:val="nil"/>
              <w:left w:val="nil"/>
              <w:bottom w:val="single" w:sz="4" w:space="0" w:color="auto"/>
              <w:right w:val="single" w:sz="4" w:space="0" w:color="auto"/>
            </w:tcBorders>
            <w:vAlign w:val="center"/>
            <w:hideMark/>
          </w:tcPr>
          <w:p w14:paraId="0920615F"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5766660</w:t>
            </w:r>
            <w:r>
              <w:rPr>
                <w:rFonts w:ascii="Times New Roman" w:eastAsia="仿宋_GB2312" w:hAnsi="Times New Roman" w:hint="eastAsia"/>
                <w:sz w:val="24"/>
              </w:rPr>
              <w:t>、</w:t>
            </w:r>
            <w:r>
              <w:rPr>
                <w:rFonts w:ascii="Times New Roman" w:eastAsia="仿宋_GB2312" w:hAnsi="Times New Roman"/>
                <w:sz w:val="24"/>
              </w:rPr>
              <w:t>5766819(</w:t>
            </w:r>
            <w:r>
              <w:rPr>
                <w:rFonts w:ascii="Times New Roman" w:eastAsia="仿宋_GB2312" w:hAnsi="Times New Roman" w:hint="eastAsia"/>
                <w:sz w:val="24"/>
              </w:rPr>
              <w:t>传真</w:t>
            </w:r>
            <w:r>
              <w:rPr>
                <w:rFonts w:ascii="Times New Roman" w:eastAsia="仿宋_GB2312" w:hAnsi="Times New Roman"/>
                <w:sz w:val="24"/>
              </w:rPr>
              <w:t>)</w:t>
            </w:r>
          </w:p>
        </w:tc>
      </w:tr>
      <w:tr w:rsidR="00997719" w14:paraId="27FF1E07" w14:textId="77777777" w:rsidTr="00997719">
        <w:trPr>
          <w:trHeight w:val="399"/>
        </w:trPr>
        <w:tc>
          <w:tcPr>
            <w:tcW w:w="732" w:type="dxa"/>
            <w:tcBorders>
              <w:top w:val="nil"/>
              <w:left w:val="single" w:sz="4" w:space="0" w:color="auto"/>
              <w:bottom w:val="single" w:sz="4" w:space="0" w:color="auto"/>
              <w:right w:val="single" w:sz="4" w:space="0" w:color="auto"/>
            </w:tcBorders>
            <w:vAlign w:val="center"/>
            <w:hideMark/>
          </w:tcPr>
          <w:p w14:paraId="665062A1"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17</w:t>
            </w:r>
          </w:p>
        </w:tc>
        <w:tc>
          <w:tcPr>
            <w:tcW w:w="3098" w:type="dxa"/>
            <w:tcBorders>
              <w:top w:val="nil"/>
              <w:left w:val="nil"/>
              <w:bottom w:val="single" w:sz="4" w:space="0" w:color="auto"/>
              <w:right w:val="single" w:sz="4" w:space="0" w:color="auto"/>
            </w:tcBorders>
            <w:vAlign w:val="center"/>
            <w:hideMark/>
          </w:tcPr>
          <w:p w14:paraId="34E4AACF"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市民政局</w:t>
            </w:r>
          </w:p>
        </w:tc>
        <w:tc>
          <w:tcPr>
            <w:tcW w:w="5549" w:type="dxa"/>
            <w:tcBorders>
              <w:top w:val="nil"/>
              <w:left w:val="nil"/>
              <w:bottom w:val="single" w:sz="4" w:space="0" w:color="auto"/>
              <w:right w:val="single" w:sz="4" w:space="0" w:color="auto"/>
            </w:tcBorders>
            <w:vAlign w:val="center"/>
            <w:hideMark/>
          </w:tcPr>
          <w:p w14:paraId="43798564"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5505917</w:t>
            </w:r>
            <w:r>
              <w:rPr>
                <w:rFonts w:ascii="Times New Roman" w:eastAsia="仿宋_GB2312" w:hAnsi="Times New Roman" w:hint="eastAsia"/>
                <w:sz w:val="24"/>
              </w:rPr>
              <w:t>、</w:t>
            </w:r>
            <w:r>
              <w:rPr>
                <w:rFonts w:ascii="Times New Roman" w:eastAsia="仿宋_GB2312" w:hAnsi="Times New Roman"/>
                <w:sz w:val="24"/>
              </w:rPr>
              <w:t>5505912</w:t>
            </w:r>
            <w:r>
              <w:rPr>
                <w:rFonts w:ascii="Times New Roman" w:eastAsia="仿宋_GB2312" w:hAnsi="Times New Roman" w:hint="eastAsia"/>
                <w:sz w:val="24"/>
              </w:rPr>
              <w:t>（传真）</w:t>
            </w:r>
          </w:p>
        </w:tc>
      </w:tr>
      <w:tr w:rsidR="00997719" w14:paraId="4A9EFE49" w14:textId="77777777" w:rsidTr="00997719">
        <w:trPr>
          <w:trHeight w:val="598"/>
        </w:trPr>
        <w:tc>
          <w:tcPr>
            <w:tcW w:w="732" w:type="dxa"/>
            <w:tcBorders>
              <w:top w:val="nil"/>
              <w:left w:val="single" w:sz="4" w:space="0" w:color="auto"/>
              <w:bottom w:val="single" w:sz="4" w:space="0" w:color="auto"/>
              <w:right w:val="single" w:sz="4" w:space="0" w:color="auto"/>
            </w:tcBorders>
            <w:vAlign w:val="center"/>
            <w:hideMark/>
          </w:tcPr>
          <w:p w14:paraId="012FBE13"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18</w:t>
            </w:r>
          </w:p>
        </w:tc>
        <w:tc>
          <w:tcPr>
            <w:tcW w:w="3098" w:type="dxa"/>
            <w:tcBorders>
              <w:top w:val="nil"/>
              <w:left w:val="nil"/>
              <w:bottom w:val="single" w:sz="4" w:space="0" w:color="auto"/>
              <w:right w:val="single" w:sz="4" w:space="0" w:color="auto"/>
            </w:tcBorders>
            <w:vAlign w:val="center"/>
            <w:hideMark/>
          </w:tcPr>
          <w:p w14:paraId="1F9B95F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市总工会</w:t>
            </w:r>
          </w:p>
        </w:tc>
        <w:tc>
          <w:tcPr>
            <w:tcW w:w="5549" w:type="dxa"/>
            <w:tcBorders>
              <w:top w:val="nil"/>
              <w:left w:val="nil"/>
              <w:bottom w:val="single" w:sz="4" w:space="0" w:color="auto"/>
              <w:right w:val="single" w:sz="4" w:space="0" w:color="auto"/>
            </w:tcBorders>
            <w:vAlign w:val="center"/>
            <w:hideMark/>
          </w:tcPr>
          <w:p w14:paraId="2ED55EB4"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2810260</w:t>
            </w:r>
            <w:r>
              <w:rPr>
                <w:rFonts w:ascii="Times New Roman" w:eastAsia="仿宋_GB2312" w:hAnsi="Times New Roman" w:hint="eastAsia"/>
                <w:sz w:val="24"/>
              </w:rPr>
              <w:t>、</w:t>
            </w:r>
            <w:r>
              <w:rPr>
                <w:rFonts w:ascii="Times New Roman" w:eastAsia="仿宋_GB2312" w:hAnsi="Times New Roman"/>
                <w:sz w:val="24"/>
              </w:rPr>
              <w:t>2817591</w:t>
            </w:r>
            <w:r>
              <w:rPr>
                <w:rFonts w:ascii="Times New Roman" w:eastAsia="仿宋_GB2312" w:hAnsi="Times New Roman" w:hint="eastAsia"/>
                <w:sz w:val="24"/>
              </w:rPr>
              <w:t>、</w:t>
            </w:r>
            <w:r>
              <w:rPr>
                <w:rFonts w:ascii="Times New Roman" w:eastAsia="仿宋_GB2312" w:hAnsi="Times New Roman"/>
                <w:sz w:val="24"/>
              </w:rPr>
              <w:t>2804112(</w:t>
            </w:r>
            <w:r>
              <w:rPr>
                <w:rFonts w:ascii="Times New Roman" w:eastAsia="仿宋_GB2312" w:hAnsi="Times New Roman" w:hint="eastAsia"/>
                <w:sz w:val="24"/>
              </w:rPr>
              <w:t>传真</w:t>
            </w:r>
            <w:r>
              <w:rPr>
                <w:rFonts w:ascii="Times New Roman" w:eastAsia="仿宋_GB2312" w:hAnsi="Times New Roman"/>
                <w:sz w:val="24"/>
              </w:rPr>
              <w:t>)</w:t>
            </w:r>
          </w:p>
        </w:tc>
      </w:tr>
      <w:tr w:rsidR="00997719" w14:paraId="578A1967" w14:textId="77777777" w:rsidTr="00997719">
        <w:trPr>
          <w:trHeight w:val="513"/>
        </w:trPr>
        <w:tc>
          <w:tcPr>
            <w:tcW w:w="732" w:type="dxa"/>
            <w:tcBorders>
              <w:top w:val="nil"/>
              <w:left w:val="single" w:sz="4" w:space="0" w:color="auto"/>
              <w:bottom w:val="single" w:sz="4" w:space="0" w:color="auto"/>
              <w:right w:val="single" w:sz="4" w:space="0" w:color="auto"/>
            </w:tcBorders>
            <w:vAlign w:val="center"/>
            <w:hideMark/>
          </w:tcPr>
          <w:p w14:paraId="508E2560"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19</w:t>
            </w:r>
          </w:p>
        </w:tc>
        <w:tc>
          <w:tcPr>
            <w:tcW w:w="3098" w:type="dxa"/>
            <w:tcBorders>
              <w:top w:val="nil"/>
              <w:left w:val="nil"/>
              <w:bottom w:val="single" w:sz="4" w:space="0" w:color="auto"/>
              <w:right w:val="single" w:sz="4" w:space="0" w:color="auto"/>
            </w:tcBorders>
            <w:vAlign w:val="center"/>
            <w:hideMark/>
          </w:tcPr>
          <w:p w14:paraId="783CB6C7"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市消防救援支队</w:t>
            </w:r>
          </w:p>
        </w:tc>
        <w:tc>
          <w:tcPr>
            <w:tcW w:w="5549" w:type="dxa"/>
            <w:tcBorders>
              <w:top w:val="nil"/>
              <w:left w:val="nil"/>
              <w:bottom w:val="single" w:sz="4" w:space="0" w:color="auto"/>
              <w:right w:val="single" w:sz="4" w:space="0" w:color="auto"/>
            </w:tcBorders>
            <w:vAlign w:val="center"/>
            <w:hideMark/>
          </w:tcPr>
          <w:p w14:paraId="4C3CE781"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2025013</w:t>
            </w:r>
            <w:r>
              <w:rPr>
                <w:rFonts w:ascii="Times New Roman" w:eastAsia="仿宋_GB2312" w:hAnsi="Times New Roman" w:hint="eastAsia"/>
                <w:sz w:val="24"/>
              </w:rPr>
              <w:t>、</w:t>
            </w:r>
            <w:r>
              <w:rPr>
                <w:rFonts w:ascii="Times New Roman" w:eastAsia="仿宋_GB2312" w:hAnsi="Times New Roman"/>
                <w:sz w:val="24"/>
              </w:rPr>
              <w:t>2025066</w:t>
            </w:r>
          </w:p>
        </w:tc>
      </w:tr>
      <w:tr w:rsidR="00997719" w14:paraId="7E67592C" w14:textId="77777777" w:rsidTr="00997719">
        <w:trPr>
          <w:trHeight w:val="500"/>
        </w:trPr>
        <w:tc>
          <w:tcPr>
            <w:tcW w:w="732" w:type="dxa"/>
            <w:tcBorders>
              <w:top w:val="nil"/>
              <w:left w:val="single" w:sz="4" w:space="0" w:color="auto"/>
              <w:bottom w:val="single" w:sz="4" w:space="0" w:color="auto"/>
              <w:right w:val="single" w:sz="4" w:space="0" w:color="auto"/>
            </w:tcBorders>
            <w:vAlign w:val="center"/>
            <w:hideMark/>
          </w:tcPr>
          <w:p w14:paraId="67FD6094"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20</w:t>
            </w:r>
          </w:p>
        </w:tc>
        <w:tc>
          <w:tcPr>
            <w:tcW w:w="3098" w:type="dxa"/>
            <w:tcBorders>
              <w:top w:val="nil"/>
              <w:left w:val="nil"/>
              <w:bottom w:val="single" w:sz="4" w:space="0" w:color="auto"/>
              <w:right w:val="single" w:sz="4" w:space="0" w:color="auto"/>
            </w:tcBorders>
            <w:vAlign w:val="center"/>
            <w:hideMark/>
          </w:tcPr>
          <w:p w14:paraId="7E6EF7A3"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南宁供电局</w:t>
            </w:r>
          </w:p>
        </w:tc>
        <w:tc>
          <w:tcPr>
            <w:tcW w:w="5549" w:type="dxa"/>
            <w:tcBorders>
              <w:top w:val="nil"/>
              <w:left w:val="nil"/>
              <w:bottom w:val="single" w:sz="4" w:space="0" w:color="auto"/>
              <w:right w:val="single" w:sz="4" w:space="0" w:color="auto"/>
            </w:tcBorders>
            <w:vAlign w:val="center"/>
            <w:hideMark/>
          </w:tcPr>
          <w:p w14:paraId="021F1B4F"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2708505</w:t>
            </w:r>
            <w:r>
              <w:rPr>
                <w:rFonts w:ascii="Times New Roman" w:eastAsia="仿宋_GB2312" w:hAnsi="Times New Roman" w:hint="eastAsia"/>
                <w:sz w:val="24"/>
              </w:rPr>
              <w:t>、</w:t>
            </w:r>
            <w:r>
              <w:rPr>
                <w:rFonts w:ascii="Times New Roman" w:eastAsia="仿宋_GB2312" w:hAnsi="Times New Roman"/>
                <w:sz w:val="24"/>
              </w:rPr>
              <w:t>4914425(</w:t>
            </w:r>
            <w:r>
              <w:rPr>
                <w:rFonts w:ascii="Times New Roman" w:eastAsia="仿宋_GB2312" w:hAnsi="Times New Roman" w:hint="eastAsia"/>
                <w:sz w:val="24"/>
              </w:rPr>
              <w:t>传真</w:t>
            </w:r>
            <w:r>
              <w:rPr>
                <w:rFonts w:ascii="Times New Roman" w:eastAsia="仿宋_GB2312" w:hAnsi="Times New Roman"/>
                <w:sz w:val="24"/>
              </w:rPr>
              <w:t>)</w:t>
            </w:r>
          </w:p>
        </w:tc>
      </w:tr>
      <w:tr w:rsidR="00997719" w14:paraId="086C9DC4" w14:textId="77777777" w:rsidTr="00997719">
        <w:trPr>
          <w:trHeight w:val="412"/>
        </w:trPr>
        <w:tc>
          <w:tcPr>
            <w:tcW w:w="732" w:type="dxa"/>
            <w:tcBorders>
              <w:top w:val="nil"/>
              <w:left w:val="single" w:sz="4" w:space="0" w:color="auto"/>
              <w:bottom w:val="single" w:sz="4" w:space="0" w:color="auto"/>
              <w:right w:val="single" w:sz="4" w:space="0" w:color="auto"/>
            </w:tcBorders>
            <w:vAlign w:val="center"/>
            <w:hideMark/>
          </w:tcPr>
          <w:p w14:paraId="5DD4E505"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21</w:t>
            </w:r>
          </w:p>
        </w:tc>
        <w:tc>
          <w:tcPr>
            <w:tcW w:w="3098" w:type="dxa"/>
            <w:tcBorders>
              <w:top w:val="nil"/>
              <w:left w:val="nil"/>
              <w:bottom w:val="single" w:sz="4" w:space="0" w:color="auto"/>
              <w:right w:val="single" w:sz="4" w:space="0" w:color="auto"/>
            </w:tcBorders>
            <w:vAlign w:val="center"/>
            <w:hideMark/>
          </w:tcPr>
          <w:p w14:paraId="4B62E14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南宁中燃城市燃气公司</w:t>
            </w:r>
          </w:p>
        </w:tc>
        <w:tc>
          <w:tcPr>
            <w:tcW w:w="5549" w:type="dxa"/>
            <w:tcBorders>
              <w:top w:val="nil"/>
              <w:left w:val="nil"/>
              <w:bottom w:val="single" w:sz="4" w:space="0" w:color="auto"/>
              <w:right w:val="single" w:sz="4" w:space="0" w:color="auto"/>
            </w:tcBorders>
            <w:vAlign w:val="center"/>
            <w:hideMark/>
          </w:tcPr>
          <w:p w14:paraId="2B6979A6"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sz w:val="24"/>
              </w:rPr>
              <w:t>24</w:t>
            </w:r>
            <w:r>
              <w:rPr>
                <w:rFonts w:ascii="Times New Roman" w:eastAsia="仿宋_GB2312" w:hAnsi="Times New Roman" w:hint="eastAsia"/>
                <w:sz w:val="24"/>
              </w:rPr>
              <w:t>小时抢险电话：</w:t>
            </w:r>
            <w:r>
              <w:rPr>
                <w:rFonts w:ascii="Times New Roman" w:eastAsia="仿宋_GB2312" w:hAnsi="Times New Roman"/>
                <w:sz w:val="24"/>
              </w:rPr>
              <w:t>3102277</w:t>
            </w:r>
          </w:p>
        </w:tc>
      </w:tr>
      <w:tr w:rsidR="00997719" w14:paraId="28E4014D" w14:textId="77777777" w:rsidTr="00997719">
        <w:trPr>
          <w:trHeight w:val="499"/>
        </w:trPr>
        <w:tc>
          <w:tcPr>
            <w:tcW w:w="732" w:type="dxa"/>
            <w:tcBorders>
              <w:top w:val="nil"/>
              <w:left w:val="single" w:sz="4" w:space="0" w:color="auto"/>
              <w:bottom w:val="single" w:sz="4" w:space="0" w:color="auto"/>
              <w:right w:val="single" w:sz="4" w:space="0" w:color="auto"/>
            </w:tcBorders>
            <w:vAlign w:val="center"/>
            <w:hideMark/>
          </w:tcPr>
          <w:p w14:paraId="49ED0E1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22</w:t>
            </w:r>
          </w:p>
        </w:tc>
        <w:tc>
          <w:tcPr>
            <w:tcW w:w="3098" w:type="dxa"/>
            <w:tcBorders>
              <w:top w:val="nil"/>
              <w:left w:val="nil"/>
              <w:bottom w:val="single" w:sz="4" w:space="0" w:color="auto"/>
              <w:right w:val="single" w:sz="4" w:space="0" w:color="auto"/>
            </w:tcBorders>
            <w:vAlign w:val="center"/>
            <w:hideMark/>
          </w:tcPr>
          <w:p w14:paraId="26436B4B"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青秀区人民政府</w:t>
            </w:r>
          </w:p>
        </w:tc>
        <w:tc>
          <w:tcPr>
            <w:tcW w:w="5549" w:type="dxa"/>
            <w:tcBorders>
              <w:top w:val="nil"/>
              <w:left w:val="nil"/>
              <w:bottom w:val="single" w:sz="4" w:space="0" w:color="auto"/>
              <w:right w:val="single" w:sz="4" w:space="0" w:color="auto"/>
            </w:tcBorders>
            <w:vAlign w:val="center"/>
            <w:hideMark/>
          </w:tcPr>
          <w:p w14:paraId="0377E04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5566102</w:t>
            </w:r>
            <w:r>
              <w:rPr>
                <w:rFonts w:ascii="Times New Roman" w:eastAsia="仿宋_GB2312" w:hAnsi="Times New Roman" w:hint="eastAsia"/>
                <w:sz w:val="24"/>
              </w:rPr>
              <w:t>、</w:t>
            </w:r>
            <w:r>
              <w:rPr>
                <w:rFonts w:ascii="Times New Roman" w:eastAsia="仿宋_GB2312" w:hAnsi="Times New Roman"/>
                <w:sz w:val="24"/>
              </w:rPr>
              <w:t>5826216</w:t>
            </w:r>
            <w:r>
              <w:rPr>
                <w:rFonts w:ascii="Times New Roman" w:eastAsia="仿宋_GB2312" w:hAnsi="Times New Roman" w:hint="eastAsia"/>
                <w:sz w:val="24"/>
              </w:rPr>
              <w:t>（传真）</w:t>
            </w:r>
          </w:p>
        </w:tc>
      </w:tr>
      <w:tr w:rsidR="00997719" w14:paraId="38D8E199"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E12A3F7"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23</w:t>
            </w:r>
          </w:p>
        </w:tc>
        <w:tc>
          <w:tcPr>
            <w:tcW w:w="3098" w:type="dxa"/>
            <w:tcBorders>
              <w:top w:val="nil"/>
              <w:left w:val="nil"/>
              <w:bottom w:val="single" w:sz="4" w:space="0" w:color="auto"/>
              <w:right w:val="single" w:sz="4" w:space="0" w:color="auto"/>
            </w:tcBorders>
            <w:vAlign w:val="center"/>
            <w:hideMark/>
          </w:tcPr>
          <w:p w14:paraId="3C290F06"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兴宁区人民政府</w:t>
            </w:r>
          </w:p>
        </w:tc>
        <w:tc>
          <w:tcPr>
            <w:tcW w:w="5549" w:type="dxa"/>
            <w:tcBorders>
              <w:top w:val="nil"/>
              <w:left w:val="nil"/>
              <w:bottom w:val="single" w:sz="4" w:space="0" w:color="auto"/>
              <w:right w:val="single" w:sz="4" w:space="0" w:color="auto"/>
            </w:tcBorders>
            <w:vAlign w:val="center"/>
            <w:hideMark/>
          </w:tcPr>
          <w:p w14:paraId="0E32404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3290133</w:t>
            </w:r>
            <w:r>
              <w:rPr>
                <w:rFonts w:ascii="Times New Roman" w:eastAsia="仿宋_GB2312" w:hAnsi="Times New Roman" w:hint="eastAsia"/>
                <w:sz w:val="24"/>
              </w:rPr>
              <w:t>、</w:t>
            </w:r>
            <w:r>
              <w:rPr>
                <w:rFonts w:ascii="Times New Roman" w:eastAsia="仿宋_GB2312" w:hAnsi="Times New Roman"/>
                <w:sz w:val="24"/>
              </w:rPr>
              <w:t>3308069</w:t>
            </w:r>
            <w:r>
              <w:rPr>
                <w:rFonts w:ascii="Times New Roman" w:eastAsia="仿宋_GB2312" w:hAnsi="Times New Roman" w:hint="eastAsia"/>
                <w:sz w:val="24"/>
              </w:rPr>
              <w:t>（传真）</w:t>
            </w:r>
          </w:p>
        </w:tc>
      </w:tr>
      <w:tr w:rsidR="00997719" w14:paraId="6069FEF1"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73538372"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24</w:t>
            </w:r>
          </w:p>
        </w:tc>
        <w:tc>
          <w:tcPr>
            <w:tcW w:w="3098" w:type="dxa"/>
            <w:tcBorders>
              <w:top w:val="nil"/>
              <w:left w:val="nil"/>
              <w:bottom w:val="single" w:sz="4" w:space="0" w:color="auto"/>
              <w:right w:val="single" w:sz="4" w:space="0" w:color="auto"/>
            </w:tcBorders>
            <w:vAlign w:val="center"/>
            <w:hideMark/>
          </w:tcPr>
          <w:p w14:paraId="65E69696"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西乡塘区人民政府</w:t>
            </w:r>
          </w:p>
        </w:tc>
        <w:tc>
          <w:tcPr>
            <w:tcW w:w="5549" w:type="dxa"/>
            <w:tcBorders>
              <w:top w:val="nil"/>
              <w:left w:val="nil"/>
              <w:bottom w:val="single" w:sz="4" w:space="0" w:color="auto"/>
              <w:right w:val="single" w:sz="4" w:space="0" w:color="auto"/>
            </w:tcBorders>
            <w:vAlign w:val="center"/>
            <w:hideMark/>
          </w:tcPr>
          <w:p w14:paraId="5A2BE12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3102216</w:t>
            </w:r>
            <w:r>
              <w:rPr>
                <w:rFonts w:ascii="Times New Roman" w:eastAsia="仿宋_GB2312" w:hAnsi="Times New Roman" w:hint="eastAsia"/>
                <w:sz w:val="24"/>
              </w:rPr>
              <w:t>、</w:t>
            </w:r>
            <w:r>
              <w:rPr>
                <w:rFonts w:ascii="Times New Roman" w:eastAsia="仿宋_GB2312" w:hAnsi="Times New Roman"/>
                <w:sz w:val="24"/>
              </w:rPr>
              <w:t>3138503</w:t>
            </w:r>
            <w:r>
              <w:rPr>
                <w:rFonts w:ascii="Times New Roman" w:eastAsia="仿宋_GB2312" w:hAnsi="Times New Roman" w:hint="eastAsia"/>
                <w:sz w:val="24"/>
              </w:rPr>
              <w:t>（传真）</w:t>
            </w:r>
          </w:p>
        </w:tc>
      </w:tr>
      <w:tr w:rsidR="00997719" w14:paraId="1041D92D"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5D6658F6"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25</w:t>
            </w:r>
          </w:p>
        </w:tc>
        <w:tc>
          <w:tcPr>
            <w:tcW w:w="3098" w:type="dxa"/>
            <w:tcBorders>
              <w:top w:val="nil"/>
              <w:left w:val="nil"/>
              <w:bottom w:val="single" w:sz="4" w:space="0" w:color="auto"/>
              <w:right w:val="single" w:sz="4" w:space="0" w:color="auto"/>
            </w:tcBorders>
            <w:vAlign w:val="center"/>
            <w:hideMark/>
          </w:tcPr>
          <w:p w14:paraId="3A6FC76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江南区人民政府</w:t>
            </w:r>
          </w:p>
        </w:tc>
        <w:tc>
          <w:tcPr>
            <w:tcW w:w="5549" w:type="dxa"/>
            <w:tcBorders>
              <w:top w:val="nil"/>
              <w:left w:val="nil"/>
              <w:bottom w:val="single" w:sz="4" w:space="0" w:color="auto"/>
              <w:right w:val="single" w:sz="4" w:space="0" w:color="auto"/>
            </w:tcBorders>
            <w:vAlign w:val="center"/>
            <w:hideMark/>
          </w:tcPr>
          <w:p w14:paraId="6D41CC27"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4826077</w:t>
            </w:r>
            <w:r>
              <w:rPr>
                <w:rFonts w:ascii="Times New Roman" w:eastAsia="仿宋_GB2312" w:hAnsi="Times New Roman" w:hint="eastAsia"/>
                <w:sz w:val="24"/>
              </w:rPr>
              <w:t>、</w:t>
            </w:r>
            <w:r>
              <w:rPr>
                <w:rFonts w:ascii="Times New Roman" w:eastAsia="仿宋_GB2312" w:hAnsi="Times New Roman"/>
                <w:sz w:val="24"/>
              </w:rPr>
              <w:t>4826077</w:t>
            </w:r>
            <w:r>
              <w:rPr>
                <w:rFonts w:ascii="Times New Roman" w:eastAsia="仿宋_GB2312" w:hAnsi="Times New Roman" w:hint="eastAsia"/>
                <w:sz w:val="24"/>
              </w:rPr>
              <w:t>（传真）</w:t>
            </w:r>
          </w:p>
        </w:tc>
      </w:tr>
      <w:tr w:rsidR="00997719" w14:paraId="2CCDA650"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49354121"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26</w:t>
            </w:r>
          </w:p>
        </w:tc>
        <w:tc>
          <w:tcPr>
            <w:tcW w:w="3098" w:type="dxa"/>
            <w:tcBorders>
              <w:top w:val="nil"/>
              <w:left w:val="nil"/>
              <w:bottom w:val="single" w:sz="4" w:space="0" w:color="auto"/>
              <w:right w:val="single" w:sz="4" w:space="0" w:color="auto"/>
            </w:tcBorders>
            <w:vAlign w:val="center"/>
            <w:hideMark/>
          </w:tcPr>
          <w:p w14:paraId="1B106828"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邕宁区人民政府</w:t>
            </w:r>
          </w:p>
        </w:tc>
        <w:tc>
          <w:tcPr>
            <w:tcW w:w="5549" w:type="dxa"/>
            <w:tcBorders>
              <w:top w:val="nil"/>
              <w:left w:val="nil"/>
              <w:bottom w:val="single" w:sz="4" w:space="0" w:color="auto"/>
              <w:right w:val="single" w:sz="4" w:space="0" w:color="auto"/>
            </w:tcBorders>
            <w:vAlign w:val="center"/>
            <w:hideMark/>
          </w:tcPr>
          <w:p w14:paraId="5F787FD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4712287</w:t>
            </w:r>
            <w:r>
              <w:rPr>
                <w:rFonts w:ascii="Times New Roman" w:eastAsia="仿宋_GB2312" w:hAnsi="Times New Roman" w:hint="eastAsia"/>
                <w:sz w:val="24"/>
              </w:rPr>
              <w:t>、</w:t>
            </w:r>
            <w:r>
              <w:rPr>
                <w:rFonts w:ascii="Times New Roman" w:eastAsia="仿宋_GB2312" w:hAnsi="Times New Roman"/>
                <w:sz w:val="24"/>
              </w:rPr>
              <w:t>4722015</w:t>
            </w:r>
            <w:r>
              <w:rPr>
                <w:rFonts w:ascii="Times New Roman" w:eastAsia="仿宋_GB2312" w:hAnsi="Times New Roman" w:hint="eastAsia"/>
                <w:sz w:val="24"/>
              </w:rPr>
              <w:t>（传真）</w:t>
            </w:r>
          </w:p>
        </w:tc>
      </w:tr>
      <w:tr w:rsidR="00997719" w14:paraId="3802C3A2"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87215EA"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27</w:t>
            </w:r>
          </w:p>
        </w:tc>
        <w:tc>
          <w:tcPr>
            <w:tcW w:w="3098" w:type="dxa"/>
            <w:tcBorders>
              <w:top w:val="nil"/>
              <w:left w:val="nil"/>
              <w:bottom w:val="single" w:sz="4" w:space="0" w:color="auto"/>
              <w:right w:val="single" w:sz="4" w:space="0" w:color="auto"/>
            </w:tcBorders>
            <w:vAlign w:val="center"/>
            <w:hideMark/>
          </w:tcPr>
          <w:p w14:paraId="7BBF9D74"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良庆区人民政府</w:t>
            </w:r>
          </w:p>
        </w:tc>
        <w:tc>
          <w:tcPr>
            <w:tcW w:w="5549" w:type="dxa"/>
            <w:tcBorders>
              <w:top w:val="nil"/>
              <w:left w:val="nil"/>
              <w:bottom w:val="single" w:sz="4" w:space="0" w:color="auto"/>
              <w:right w:val="single" w:sz="4" w:space="0" w:color="auto"/>
            </w:tcBorders>
            <w:vAlign w:val="center"/>
            <w:hideMark/>
          </w:tcPr>
          <w:p w14:paraId="0108571E"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4508787</w:t>
            </w:r>
            <w:r>
              <w:rPr>
                <w:rFonts w:ascii="Times New Roman" w:eastAsia="仿宋_GB2312" w:hAnsi="Times New Roman" w:hint="eastAsia"/>
                <w:sz w:val="24"/>
              </w:rPr>
              <w:t>、</w:t>
            </w:r>
            <w:r>
              <w:rPr>
                <w:rFonts w:ascii="Times New Roman" w:eastAsia="仿宋_GB2312" w:hAnsi="Times New Roman"/>
                <w:sz w:val="24"/>
              </w:rPr>
              <w:t>4508820</w:t>
            </w:r>
            <w:r>
              <w:rPr>
                <w:rFonts w:ascii="Times New Roman" w:eastAsia="仿宋_GB2312" w:hAnsi="Times New Roman" w:hint="eastAsia"/>
                <w:sz w:val="24"/>
              </w:rPr>
              <w:t>（传真）</w:t>
            </w:r>
          </w:p>
        </w:tc>
      </w:tr>
      <w:tr w:rsidR="00997719" w14:paraId="61A78573" w14:textId="77777777" w:rsidTr="00997719">
        <w:trPr>
          <w:trHeight w:val="549"/>
        </w:trPr>
        <w:tc>
          <w:tcPr>
            <w:tcW w:w="732" w:type="dxa"/>
            <w:tcBorders>
              <w:top w:val="nil"/>
              <w:left w:val="single" w:sz="4" w:space="0" w:color="auto"/>
              <w:bottom w:val="single" w:sz="4" w:space="0" w:color="auto"/>
              <w:right w:val="single" w:sz="4" w:space="0" w:color="auto"/>
            </w:tcBorders>
            <w:vAlign w:val="center"/>
            <w:hideMark/>
          </w:tcPr>
          <w:p w14:paraId="5D17FE5C"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28</w:t>
            </w:r>
          </w:p>
        </w:tc>
        <w:tc>
          <w:tcPr>
            <w:tcW w:w="3098" w:type="dxa"/>
            <w:tcBorders>
              <w:top w:val="nil"/>
              <w:left w:val="nil"/>
              <w:bottom w:val="single" w:sz="4" w:space="0" w:color="auto"/>
              <w:right w:val="single" w:sz="4" w:space="0" w:color="auto"/>
            </w:tcBorders>
            <w:vAlign w:val="center"/>
            <w:hideMark/>
          </w:tcPr>
          <w:p w14:paraId="7C85F2EC"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武鸣区人民政府</w:t>
            </w:r>
          </w:p>
        </w:tc>
        <w:tc>
          <w:tcPr>
            <w:tcW w:w="5549" w:type="dxa"/>
            <w:tcBorders>
              <w:top w:val="nil"/>
              <w:left w:val="nil"/>
              <w:bottom w:val="single" w:sz="4" w:space="0" w:color="auto"/>
              <w:right w:val="single" w:sz="4" w:space="0" w:color="auto"/>
            </w:tcBorders>
            <w:vAlign w:val="center"/>
            <w:hideMark/>
          </w:tcPr>
          <w:p w14:paraId="39C55054"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6222123</w:t>
            </w:r>
            <w:r>
              <w:rPr>
                <w:rFonts w:ascii="Times New Roman" w:eastAsia="仿宋_GB2312" w:hAnsi="Times New Roman" w:hint="eastAsia"/>
                <w:sz w:val="24"/>
              </w:rPr>
              <w:t>、</w:t>
            </w:r>
            <w:r>
              <w:rPr>
                <w:rFonts w:ascii="Times New Roman" w:eastAsia="仿宋_GB2312" w:hAnsi="Times New Roman"/>
                <w:sz w:val="24"/>
              </w:rPr>
              <w:t>8252089</w:t>
            </w:r>
            <w:r>
              <w:rPr>
                <w:rFonts w:ascii="Times New Roman" w:eastAsia="仿宋_GB2312" w:hAnsi="Times New Roman" w:hint="eastAsia"/>
                <w:sz w:val="24"/>
              </w:rPr>
              <w:t>（传真）</w:t>
            </w:r>
          </w:p>
        </w:tc>
      </w:tr>
      <w:tr w:rsidR="00997719" w14:paraId="4254CAF5" w14:textId="77777777" w:rsidTr="00997719">
        <w:trPr>
          <w:trHeight w:val="574"/>
        </w:trPr>
        <w:tc>
          <w:tcPr>
            <w:tcW w:w="732" w:type="dxa"/>
            <w:tcBorders>
              <w:top w:val="nil"/>
              <w:left w:val="single" w:sz="4" w:space="0" w:color="auto"/>
              <w:bottom w:val="single" w:sz="4" w:space="0" w:color="auto"/>
              <w:right w:val="single" w:sz="4" w:space="0" w:color="auto"/>
            </w:tcBorders>
            <w:vAlign w:val="center"/>
            <w:hideMark/>
          </w:tcPr>
          <w:p w14:paraId="72B76BEF"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29</w:t>
            </w:r>
          </w:p>
        </w:tc>
        <w:tc>
          <w:tcPr>
            <w:tcW w:w="3098" w:type="dxa"/>
            <w:tcBorders>
              <w:top w:val="nil"/>
              <w:left w:val="nil"/>
              <w:bottom w:val="single" w:sz="4" w:space="0" w:color="auto"/>
              <w:right w:val="single" w:sz="4" w:space="0" w:color="auto"/>
            </w:tcBorders>
            <w:vAlign w:val="center"/>
            <w:hideMark/>
          </w:tcPr>
          <w:p w14:paraId="01B4A3E4"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五象新区管委会</w:t>
            </w:r>
          </w:p>
        </w:tc>
        <w:tc>
          <w:tcPr>
            <w:tcW w:w="5549" w:type="dxa"/>
            <w:tcBorders>
              <w:top w:val="nil"/>
              <w:left w:val="nil"/>
              <w:bottom w:val="single" w:sz="4" w:space="0" w:color="auto"/>
              <w:right w:val="single" w:sz="4" w:space="0" w:color="auto"/>
            </w:tcBorders>
            <w:vAlign w:val="center"/>
            <w:hideMark/>
          </w:tcPr>
          <w:p w14:paraId="0A00233F"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4952350</w:t>
            </w:r>
            <w:r>
              <w:rPr>
                <w:rFonts w:ascii="Times New Roman" w:eastAsia="仿宋_GB2312" w:hAnsi="Times New Roman" w:hint="eastAsia"/>
                <w:sz w:val="24"/>
              </w:rPr>
              <w:t>、</w:t>
            </w:r>
            <w:r>
              <w:rPr>
                <w:rFonts w:ascii="Times New Roman" w:eastAsia="仿宋_GB2312" w:hAnsi="Times New Roman"/>
                <w:sz w:val="24"/>
              </w:rPr>
              <w:t>4952301</w:t>
            </w:r>
            <w:r>
              <w:rPr>
                <w:rFonts w:ascii="Times New Roman" w:eastAsia="仿宋_GB2312" w:hAnsi="Times New Roman" w:hint="eastAsia"/>
                <w:sz w:val="24"/>
              </w:rPr>
              <w:t>（传真）</w:t>
            </w:r>
          </w:p>
        </w:tc>
      </w:tr>
      <w:tr w:rsidR="00997719" w14:paraId="0D25CF55" w14:textId="77777777" w:rsidTr="00997719">
        <w:trPr>
          <w:trHeight w:val="574"/>
        </w:trPr>
        <w:tc>
          <w:tcPr>
            <w:tcW w:w="732" w:type="dxa"/>
            <w:tcBorders>
              <w:top w:val="nil"/>
              <w:left w:val="single" w:sz="4" w:space="0" w:color="auto"/>
              <w:bottom w:val="single" w:sz="4" w:space="0" w:color="auto"/>
              <w:right w:val="single" w:sz="4" w:space="0" w:color="auto"/>
            </w:tcBorders>
            <w:vAlign w:val="center"/>
            <w:hideMark/>
          </w:tcPr>
          <w:p w14:paraId="49FAE3C6"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30</w:t>
            </w:r>
          </w:p>
        </w:tc>
        <w:tc>
          <w:tcPr>
            <w:tcW w:w="3098" w:type="dxa"/>
            <w:tcBorders>
              <w:top w:val="nil"/>
              <w:left w:val="nil"/>
              <w:bottom w:val="single" w:sz="4" w:space="0" w:color="auto"/>
              <w:right w:val="single" w:sz="4" w:space="0" w:color="auto"/>
            </w:tcBorders>
            <w:vAlign w:val="center"/>
            <w:hideMark/>
          </w:tcPr>
          <w:p w14:paraId="3900F820"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高新区管委会</w:t>
            </w:r>
          </w:p>
        </w:tc>
        <w:tc>
          <w:tcPr>
            <w:tcW w:w="5549" w:type="dxa"/>
            <w:tcBorders>
              <w:top w:val="nil"/>
              <w:left w:val="nil"/>
              <w:bottom w:val="single" w:sz="4" w:space="0" w:color="auto"/>
              <w:right w:val="single" w:sz="4" w:space="0" w:color="auto"/>
            </w:tcBorders>
            <w:vAlign w:val="center"/>
            <w:hideMark/>
          </w:tcPr>
          <w:p w14:paraId="753BAB41"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5816999</w:t>
            </w:r>
            <w:r>
              <w:rPr>
                <w:rFonts w:ascii="Times New Roman" w:eastAsia="仿宋_GB2312" w:hAnsi="Times New Roman" w:hint="eastAsia"/>
                <w:sz w:val="24"/>
              </w:rPr>
              <w:t>、</w:t>
            </w:r>
            <w:r>
              <w:rPr>
                <w:rFonts w:ascii="Times New Roman" w:eastAsia="仿宋_GB2312" w:hAnsi="Times New Roman"/>
                <w:sz w:val="24"/>
              </w:rPr>
              <w:t>5816555</w:t>
            </w:r>
            <w:r>
              <w:rPr>
                <w:rFonts w:ascii="Times New Roman" w:eastAsia="仿宋_GB2312" w:hAnsi="Times New Roman" w:hint="eastAsia"/>
                <w:sz w:val="24"/>
              </w:rPr>
              <w:t>（传真）</w:t>
            </w:r>
          </w:p>
        </w:tc>
      </w:tr>
      <w:tr w:rsidR="00997719" w14:paraId="0CF04DDB" w14:textId="77777777" w:rsidTr="00997719">
        <w:trPr>
          <w:trHeight w:val="549"/>
        </w:trPr>
        <w:tc>
          <w:tcPr>
            <w:tcW w:w="732" w:type="dxa"/>
            <w:tcBorders>
              <w:top w:val="nil"/>
              <w:left w:val="single" w:sz="4" w:space="0" w:color="auto"/>
              <w:bottom w:val="single" w:sz="4" w:space="0" w:color="auto"/>
              <w:right w:val="single" w:sz="4" w:space="0" w:color="auto"/>
            </w:tcBorders>
            <w:vAlign w:val="center"/>
            <w:hideMark/>
          </w:tcPr>
          <w:p w14:paraId="7E8FA6F3"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31</w:t>
            </w:r>
          </w:p>
        </w:tc>
        <w:tc>
          <w:tcPr>
            <w:tcW w:w="3098" w:type="dxa"/>
            <w:tcBorders>
              <w:top w:val="nil"/>
              <w:left w:val="nil"/>
              <w:bottom w:val="single" w:sz="4" w:space="0" w:color="auto"/>
              <w:right w:val="single" w:sz="4" w:space="0" w:color="auto"/>
            </w:tcBorders>
            <w:vAlign w:val="center"/>
            <w:hideMark/>
          </w:tcPr>
          <w:p w14:paraId="6804A585"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广西</w:t>
            </w:r>
            <w:r>
              <w:rPr>
                <w:rFonts w:ascii="Times New Roman" w:eastAsia="仿宋_GB2312" w:hAnsi="Times New Roman"/>
                <w:sz w:val="24"/>
              </w:rPr>
              <w:t>—</w:t>
            </w:r>
            <w:r>
              <w:rPr>
                <w:rFonts w:ascii="Times New Roman" w:eastAsia="仿宋_GB2312" w:hAnsi="Times New Roman" w:hint="eastAsia"/>
                <w:sz w:val="24"/>
              </w:rPr>
              <w:t>东盟经开区管委会</w:t>
            </w:r>
          </w:p>
        </w:tc>
        <w:tc>
          <w:tcPr>
            <w:tcW w:w="5549" w:type="dxa"/>
            <w:tcBorders>
              <w:top w:val="nil"/>
              <w:left w:val="nil"/>
              <w:bottom w:val="single" w:sz="4" w:space="0" w:color="auto"/>
              <w:right w:val="single" w:sz="4" w:space="0" w:color="auto"/>
            </w:tcBorders>
            <w:vAlign w:val="center"/>
            <w:hideMark/>
          </w:tcPr>
          <w:p w14:paraId="154ED93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6336946</w:t>
            </w:r>
          </w:p>
        </w:tc>
      </w:tr>
      <w:tr w:rsidR="00997719" w14:paraId="735E9AFD"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79E77E7B"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lastRenderedPageBreak/>
              <w:t>32</w:t>
            </w:r>
          </w:p>
        </w:tc>
        <w:tc>
          <w:tcPr>
            <w:tcW w:w="3098" w:type="dxa"/>
            <w:tcBorders>
              <w:top w:val="nil"/>
              <w:left w:val="nil"/>
              <w:bottom w:val="single" w:sz="4" w:space="0" w:color="auto"/>
              <w:right w:val="single" w:sz="4" w:space="0" w:color="auto"/>
            </w:tcBorders>
            <w:vAlign w:val="center"/>
            <w:hideMark/>
          </w:tcPr>
          <w:p w14:paraId="40EC302A"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横州市人民政府</w:t>
            </w:r>
          </w:p>
        </w:tc>
        <w:tc>
          <w:tcPr>
            <w:tcW w:w="5549" w:type="dxa"/>
            <w:tcBorders>
              <w:top w:val="nil"/>
              <w:left w:val="nil"/>
              <w:bottom w:val="single" w:sz="4" w:space="0" w:color="auto"/>
              <w:right w:val="single" w:sz="4" w:space="0" w:color="auto"/>
            </w:tcBorders>
            <w:vAlign w:val="center"/>
            <w:hideMark/>
          </w:tcPr>
          <w:p w14:paraId="4000A24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7223583</w:t>
            </w:r>
            <w:r>
              <w:rPr>
                <w:rFonts w:ascii="Times New Roman" w:eastAsia="仿宋_GB2312" w:hAnsi="Times New Roman" w:hint="eastAsia"/>
                <w:sz w:val="24"/>
              </w:rPr>
              <w:t>、</w:t>
            </w:r>
            <w:r>
              <w:rPr>
                <w:rFonts w:ascii="Times New Roman" w:eastAsia="仿宋_GB2312" w:hAnsi="Times New Roman"/>
                <w:sz w:val="24"/>
              </w:rPr>
              <w:t>7220101</w:t>
            </w:r>
            <w:r>
              <w:rPr>
                <w:rFonts w:ascii="Times New Roman" w:eastAsia="仿宋_GB2312" w:hAnsi="Times New Roman" w:hint="eastAsia"/>
                <w:sz w:val="24"/>
              </w:rPr>
              <w:t>（传真）</w:t>
            </w:r>
          </w:p>
        </w:tc>
      </w:tr>
      <w:tr w:rsidR="00997719" w14:paraId="6FF6C292"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0F6CDF43"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33</w:t>
            </w:r>
          </w:p>
        </w:tc>
        <w:tc>
          <w:tcPr>
            <w:tcW w:w="3098" w:type="dxa"/>
            <w:tcBorders>
              <w:top w:val="nil"/>
              <w:left w:val="nil"/>
              <w:bottom w:val="single" w:sz="4" w:space="0" w:color="auto"/>
              <w:right w:val="single" w:sz="4" w:space="0" w:color="auto"/>
            </w:tcBorders>
            <w:vAlign w:val="center"/>
            <w:hideMark/>
          </w:tcPr>
          <w:p w14:paraId="5EBDD0D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宾阳县人民政府</w:t>
            </w:r>
          </w:p>
        </w:tc>
        <w:tc>
          <w:tcPr>
            <w:tcW w:w="5549" w:type="dxa"/>
            <w:tcBorders>
              <w:top w:val="nil"/>
              <w:left w:val="nil"/>
              <w:bottom w:val="single" w:sz="4" w:space="0" w:color="auto"/>
              <w:right w:val="single" w:sz="4" w:space="0" w:color="auto"/>
            </w:tcBorders>
            <w:vAlign w:val="center"/>
            <w:hideMark/>
          </w:tcPr>
          <w:p w14:paraId="330207EC"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8229420</w:t>
            </w:r>
            <w:r>
              <w:rPr>
                <w:rFonts w:ascii="Times New Roman" w:eastAsia="仿宋_GB2312" w:hAnsi="Times New Roman" w:hint="eastAsia"/>
                <w:sz w:val="24"/>
              </w:rPr>
              <w:t>、</w:t>
            </w:r>
            <w:r>
              <w:rPr>
                <w:rFonts w:ascii="Times New Roman" w:eastAsia="仿宋_GB2312" w:hAnsi="Times New Roman"/>
                <w:sz w:val="24"/>
              </w:rPr>
              <w:t>8229419</w:t>
            </w:r>
            <w:r>
              <w:rPr>
                <w:rFonts w:ascii="Times New Roman" w:eastAsia="仿宋_GB2312" w:hAnsi="Times New Roman" w:hint="eastAsia"/>
                <w:sz w:val="24"/>
              </w:rPr>
              <w:t>（传真）</w:t>
            </w:r>
          </w:p>
        </w:tc>
      </w:tr>
      <w:tr w:rsidR="00997719" w14:paraId="117F21A5"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68935312"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34</w:t>
            </w:r>
          </w:p>
        </w:tc>
        <w:tc>
          <w:tcPr>
            <w:tcW w:w="3098" w:type="dxa"/>
            <w:tcBorders>
              <w:top w:val="nil"/>
              <w:left w:val="nil"/>
              <w:bottom w:val="single" w:sz="4" w:space="0" w:color="auto"/>
              <w:right w:val="single" w:sz="4" w:space="0" w:color="auto"/>
            </w:tcBorders>
            <w:vAlign w:val="center"/>
            <w:hideMark/>
          </w:tcPr>
          <w:p w14:paraId="76E6D970"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隆安县人民政府</w:t>
            </w:r>
          </w:p>
        </w:tc>
        <w:tc>
          <w:tcPr>
            <w:tcW w:w="5549" w:type="dxa"/>
            <w:tcBorders>
              <w:top w:val="nil"/>
              <w:left w:val="nil"/>
              <w:bottom w:val="single" w:sz="4" w:space="0" w:color="auto"/>
              <w:right w:val="single" w:sz="4" w:space="0" w:color="auto"/>
            </w:tcBorders>
            <w:vAlign w:val="center"/>
            <w:hideMark/>
          </w:tcPr>
          <w:p w14:paraId="1130A037"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6522133</w:t>
            </w:r>
            <w:r>
              <w:rPr>
                <w:rFonts w:ascii="Times New Roman" w:eastAsia="仿宋_GB2312" w:hAnsi="Times New Roman" w:hint="eastAsia"/>
                <w:sz w:val="24"/>
              </w:rPr>
              <w:t>、</w:t>
            </w:r>
            <w:r>
              <w:rPr>
                <w:rFonts w:ascii="Times New Roman" w:eastAsia="仿宋_GB2312" w:hAnsi="Times New Roman"/>
                <w:sz w:val="24"/>
              </w:rPr>
              <w:t>6524894</w:t>
            </w:r>
            <w:r>
              <w:rPr>
                <w:rFonts w:ascii="Times New Roman" w:eastAsia="仿宋_GB2312" w:hAnsi="Times New Roman" w:hint="eastAsia"/>
                <w:sz w:val="24"/>
              </w:rPr>
              <w:t>（传真）</w:t>
            </w:r>
          </w:p>
        </w:tc>
      </w:tr>
      <w:tr w:rsidR="00997719" w14:paraId="01ED59ED"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553A6B3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35</w:t>
            </w:r>
          </w:p>
        </w:tc>
        <w:tc>
          <w:tcPr>
            <w:tcW w:w="3098" w:type="dxa"/>
            <w:tcBorders>
              <w:top w:val="nil"/>
              <w:left w:val="nil"/>
              <w:bottom w:val="single" w:sz="4" w:space="0" w:color="auto"/>
              <w:right w:val="single" w:sz="4" w:space="0" w:color="auto"/>
            </w:tcBorders>
            <w:vAlign w:val="center"/>
            <w:hideMark/>
          </w:tcPr>
          <w:p w14:paraId="3D30FB1F"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上林县人民政府</w:t>
            </w:r>
          </w:p>
        </w:tc>
        <w:tc>
          <w:tcPr>
            <w:tcW w:w="5549" w:type="dxa"/>
            <w:tcBorders>
              <w:top w:val="nil"/>
              <w:left w:val="nil"/>
              <w:bottom w:val="single" w:sz="4" w:space="0" w:color="auto"/>
              <w:right w:val="single" w:sz="4" w:space="0" w:color="auto"/>
            </w:tcBorders>
            <w:vAlign w:val="center"/>
            <w:hideMark/>
          </w:tcPr>
          <w:p w14:paraId="1B1EA6AF"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5222459</w:t>
            </w:r>
            <w:r>
              <w:rPr>
                <w:rFonts w:ascii="Times New Roman" w:eastAsia="仿宋_GB2312" w:hAnsi="Times New Roman" w:hint="eastAsia"/>
                <w:sz w:val="24"/>
              </w:rPr>
              <w:t>、</w:t>
            </w:r>
            <w:r>
              <w:rPr>
                <w:rFonts w:ascii="Times New Roman" w:eastAsia="仿宋_GB2312" w:hAnsi="Times New Roman"/>
                <w:sz w:val="24"/>
              </w:rPr>
              <w:t>5223808</w:t>
            </w:r>
            <w:r>
              <w:rPr>
                <w:rFonts w:ascii="Times New Roman" w:eastAsia="仿宋_GB2312" w:hAnsi="Times New Roman" w:hint="eastAsia"/>
                <w:sz w:val="24"/>
              </w:rPr>
              <w:t>（传真）</w:t>
            </w:r>
          </w:p>
        </w:tc>
      </w:tr>
      <w:tr w:rsidR="00997719" w14:paraId="7430779F" w14:textId="77777777" w:rsidTr="00997719">
        <w:trPr>
          <w:trHeight w:val="624"/>
        </w:trPr>
        <w:tc>
          <w:tcPr>
            <w:tcW w:w="732" w:type="dxa"/>
            <w:tcBorders>
              <w:top w:val="nil"/>
              <w:left w:val="single" w:sz="4" w:space="0" w:color="auto"/>
              <w:bottom w:val="single" w:sz="4" w:space="0" w:color="auto"/>
              <w:right w:val="single" w:sz="4" w:space="0" w:color="auto"/>
            </w:tcBorders>
            <w:vAlign w:val="center"/>
            <w:hideMark/>
          </w:tcPr>
          <w:p w14:paraId="099F7E1E" w14:textId="77777777" w:rsidR="00997719" w:rsidRDefault="00997719">
            <w:pPr>
              <w:widowControl/>
              <w:spacing w:line="400" w:lineRule="exact"/>
              <w:jc w:val="center"/>
              <w:rPr>
                <w:rFonts w:ascii="Times New Roman" w:eastAsia="仿宋_GB2312" w:hAnsi="Times New Roman"/>
                <w:sz w:val="24"/>
              </w:rPr>
            </w:pPr>
            <w:r>
              <w:rPr>
                <w:rFonts w:ascii="Times New Roman" w:eastAsia="仿宋_GB2312" w:hAnsi="Times New Roman"/>
                <w:sz w:val="24"/>
              </w:rPr>
              <w:t>36</w:t>
            </w:r>
          </w:p>
        </w:tc>
        <w:tc>
          <w:tcPr>
            <w:tcW w:w="3098" w:type="dxa"/>
            <w:tcBorders>
              <w:top w:val="nil"/>
              <w:left w:val="nil"/>
              <w:bottom w:val="single" w:sz="4" w:space="0" w:color="auto"/>
              <w:right w:val="single" w:sz="4" w:space="0" w:color="auto"/>
            </w:tcBorders>
            <w:vAlign w:val="center"/>
            <w:hideMark/>
          </w:tcPr>
          <w:p w14:paraId="46B5EE09" w14:textId="77777777" w:rsidR="00997719" w:rsidRDefault="00997719">
            <w:pPr>
              <w:adjustRightInd w:val="0"/>
              <w:snapToGrid w:val="0"/>
              <w:spacing w:line="400" w:lineRule="exact"/>
              <w:rPr>
                <w:rFonts w:ascii="Times New Roman" w:eastAsia="仿宋_GB2312" w:hAnsi="Times New Roman"/>
                <w:sz w:val="24"/>
              </w:rPr>
            </w:pPr>
            <w:r>
              <w:rPr>
                <w:rFonts w:ascii="Times New Roman" w:eastAsia="仿宋_GB2312" w:hAnsi="Times New Roman" w:hint="eastAsia"/>
                <w:sz w:val="24"/>
              </w:rPr>
              <w:t>马山县人民政府</w:t>
            </w:r>
          </w:p>
        </w:tc>
        <w:tc>
          <w:tcPr>
            <w:tcW w:w="5549" w:type="dxa"/>
            <w:tcBorders>
              <w:top w:val="nil"/>
              <w:left w:val="nil"/>
              <w:bottom w:val="single" w:sz="4" w:space="0" w:color="auto"/>
              <w:right w:val="single" w:sz="4" w:space="0" w:color="auto"/>
            </w:tcBorders>
            <w:vAlign w:val="center"/>
            <w:hideMark/>
          </w:tcPr>
          <w:p w14:paraId="4C79B563" w14:textId="77777777" w:rsidR="00997719" w:rsidRDefault="00997719">
            <w:pPr>
              <w:widowControl/>
              <w:adjustRightInd w:val="0"/>
              <w:snapToGrid w:val="0"/>
              <w:spacing w:line="400" w:lineRule="exact"/>
              <w:textAlignment w:val="center"/>
              <w:rPr>
                <w:rFonts w:ascii="Times New Roman" w:eastAsia="仿宋_GB2312" w:hAnsi="Times New Roman"/>
                <w:sz w:val="24"/>
              </w:rPr>
            </w:pPr>
            <w:r>
              <w:rPr>
                <w:rFonts w:ascii="Times New Roman" w:eastAsia="仿宋_GB2312" w:hAnsi="Times New Roman" w:hint="eastAsia"/>
                <w:sz w:val="24"/>
              </w:rPr>
              <w:t>电话：</w:t>
            </w:r>
            <w:r>
              <w:rPr>
                <w:rFonts w:ascii="Times New Roman" w:eastAsia="仿宋_GB2312" w:hAnsi="Times New Roman"/>
                <w:sz w:val="24"/>
              </w:rPr>
              <w:t>6822053</w:t>
            </w:r>
            <w:r>
              <w:rPr>
                <w:rFonts w:ascii="Times New Roman" w:eastAsia="仿宋_GB2312" w:hAnsi="Times New Roman" w:hint="eastAsia"/>
                <w:sz w:val="24"/>
              </w:rPr>
              <w:t>、</w:t>
            </w:r>
            <w:r>
              <w:rPr>
                <w:rFonts w:ascii="Times New Roman" w:eastAsia="仿宋_GB2312" w:hAnsi="Times New Roman"/>
                <w:sz w:val="24"/>
              </w:rPr>
              <w:t>6821558</w:t>
            </w:r>
            <w:r>
              <w:rPr>
                <w:rFonts w:ascii="Times New Roman" w:eastAsia="仿宋_GB2312" w:hAnsi="Times New Roman" w:hint="eastAsia"/>
                <w:sz w:val="24"/>
              </w:rPr>
              <w:t>（传真）</w:t>
            </w:r>
          </w:p>
        </w:tc>
      </w:tr>
    </w:tbl>
    <w:p w14:paraId="0269F4BE" w14:textId="77777777" w:rsidR="00997719" w:rsidRDefault="00997719" w:rsidP="00997719">
      <w:pPr>
        <w:spacing w:line="400" w:lineRule="exact"/>
        <w:rPr>
          <w:rFonts w:ascii="Times New Roman" w:eastAsia="黑体" w:hAnsi="Times New Roman" w:cs="Times New Roman"/>
          <w:sz w:val="32"/>
          <w:szCs w:val="32"/>
        </w:rPr>
      </w:pPr>
    </w:p>
    <w:p w14:paraId="35DED8BE" w14:textId="77777777" w:rsidR="00997719" w:rsidRDefault="00997719" w:rsidP="00997719">
      <w:pPr>
        <w:rPr>
          <w:rFonts w:ascii="Calibri" w:eastAsia="宋体" w:hAnsi="Calibri"/>
          <w:szCs w:val="24"/>
        </w:rPr>
      </w:pPr>
    </w:p>
    <w:p w14:paraId="3A833144" w14:textId="77777777" w:rsidR="00997719" w:rsidRDefault="00997719" w:rsidP="00997719">
      <w:pPr>
        <w:spacing w:line="400" w:lineRule="exact"/>
        <w:rPr>
          <w:rFonts w:ascii="Times New Roman" w:eastAsia="黑体" w:hAnsi="Times New Roman"/>
          <w:sz w:val="32"/>
          <w:szCs w:val="32"/>
        </w:rPr>
      </w:pPr>
      <w:r>
        <w:rPr>
          <w:rFonts w:ascii="Times New Roman" w:eastAsia="黑体" w:hAnsi="Times New Roman" w:hint="eastAsia"/>
          <w:sz w:val="32"/>
          <w:szCs w:val="32"/>
        </w:rPr>
        <w:t>附件</w:t>
      </w:r>
      <w:r>
        <w:rPr>
          <w:rFonts w:ascii="Times New Roman" w:eastAsia="黑体" w:hAnsi="Times New Roman"/>
          <w:sz w:val="32"/>
          <w:szCs w:val="32"/>
        </w:rPr>
        <w:t>2</w:t>
      </w:r>
    </w:p>
    <w:p w14:paraId="5605CD93" w14:textId="77777777" w:rsidR="00997719" w:rsidRDefault="00997719" w:rsidP="00997719">
      <w:pPr>
        <w:spacing w:line="560" w:lineRule="exact"/>
        <w:rPr>
          <w:rFonts w:ascii="Times New Roman" w:eastAsia="方正小标宋简体" w:hAnsi="Times New Roman"/>
          <w:sz w:val="36"/>
          <w:szCs w:val="36"/>
        </w:rPr>
      </w:pPr>
    </w:p>
    <w:p w14:paraId="37AC725E" w14:textId="77777777" w:rsidR="00997719" w:rsidRDefault="00997719" w:rsidP="00997719">
      <w:pPr>
        <w:spacing w:line="560" w:lineRule="exact"/>
        <w:jc w:val="center"/>
        <w:rPr>
          <w:rFonts w:ascii="Times New Roman" w:eastAsia="方正小标宋简体" w:hAnsi="Times New Roman"/>
          <w:sz w:val="44"/>
          <w:szCs w:val="44"/>
        </w:rPr>
      </w:pPr>
      <w:r>
        <w:rPr>
          <w:rFonts w:ascii="Times New Roman" w:eastAsia="方正小标宋简体" w:hAnsi="Times New Roman" w:hint="eastAsia"/>
          <w:sz w:val="44"/>
          <w:szCs w:val="44"/>
        </w:rPr>
        <w:t>南宁市燃气重大危险源（气库）目标表</w:t>
      </w:r>
    </w:p>
    <w:tbl>
      <w:tblPr>
        <w:tblW w:w="9450" w:type="dxa"/>
        <w:jc w:val="center"/>
        <w:tblLayout w:type="fixed"/>
        <w:tblCellMar>
          <w:left w:w="0" w:type="dxa"/>
          <w:right w:w="0" w:type="dxa"/>
        </w:tblCellMar>
        <w:tblLook w:val="04A0" w:firstRow="1" w:lastRow="0" w:firstColumn="1" w:lastColumn="0" w:noHBand="0" w:noVBand="1"/>
      </w:tblPr>
      <w:tblGrid>
        <w:gridCol w:w="588"/>
        <w:gridCol w:w="3583"/>
        <w:gridCol w:w="2514"/>
        <w:gridCol w:w="1377"/>
        <w:gridCol w:w="1388"/>
      </w:tblGrid>
      <w:tr w:rsidR="00997719" w14:paraId="1BB78766" w14:textId="77777777" w:rsidTr="00997719">
        <w:trPr>
          <w:trHeight w:val="597"/>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6DAC648D" w14:textId="77777777" w:rsidR="00997719" w:rsidRDefault="00997719">
            <w:pPr>
              <w:adjustRightInd w:val="0"/>
              <w:snapToGrid w:val="0"/>
              <w:spacing w:line="440" w:lineRule="exact"/>
              <w:jc w:val="center"/>
              <w:rPr>
                <w:rFonts w:ascii="黑体" w:eastAsia="黑体" w:hAnsi="黑体" w:cs="黑体"/>
                <w:bCs/>
                <w:sz w:val="24"/>
                <w:szCs w:val="24"/>
              </w:rPr>
            </w:pPr>
            <w:r>
              <w:rPr>
                <w:rFonts w:ascii="黑体" w:eastAsia="黑体" w:hAnsi="黑体" w:cs="黑体" w:hint="eastAsia"/>
                <w:bCs/>
                <w:kern w:val="0"/>
                <w:sz w:val="24"/>
              </w:rPr>
              <w:t>序号</w:t>
            </w:r>
          </w:p>
        </w:tc>
        <w:tc>
          <w:tcPr>
            <w:tcW w:w="3583" w:type="dxa"/>
            <w:tcBorders>
              <w:top w:val="single" w:sz="8" w:space="0" w:color="auto"/>
              <w:left w:val="single" w:sz="8" w:space="0" w:color="auto"/>
              <w:bottom w:val="single" w:sz="8" w:space="0" w:color="auto"/>
              <w:right w:val="single" w:sz="8" w:space="0" w:color="auto"/>
            </w:tcBorders>
            <w:vAlign w:val="center"/>
            <w:hideMark/>
          </w:tcPr>
          <w:p w14:paraId="099A5E5A" w14:textId="77777777" w:rsidR="00997719" w:rsidRDefault="00997719">
            <w:pPr>
              <w:adjustRightInd w:val="0"/>
              <w:snapToGrid w:val="0"/>
              <w:spacing w:line="440" w:lineRule="exact"/>
              <w:jc w:val="center"/>
              <w:rPr>
                <w:rFonts w:ascii="黑体" w:eastAsia="黑体" w:hAnsi="黑体" w:cs="黑体" w:hint="eastAsia"/>
                <w:bCs/>
                <w:sz w:val="24"/>
              </w:rPr>
            </w:pPr>
            <w:r>
              <w:rPr>
                <w:rFonts w:ascii="黑体" w:eastAsia="黑体" w:hAnsi="黑体" w:cs="黑体" w:hint="eastAsia"/>
                <w:bCs/>
                <w:kern w:val="0"/>
                <w:sz w:val="24"/>
              </w:rPr>
              <w:t>企业名称</w:t>
            </w:r>
          </w:p>
        </w:tc>
        <w:tc>
          <w:tcPr>
            <w:tcW w:w="2514" w:type="dxa"/>
            <w:tcBorders>
              <w:top w:val="single" w:sz="8" w:space="0" w:color="auto"/>
              <w:left w:val="single" w:sz="8" w:space="0" w:color="auto"/>
              <w:bottom w:val="single" w:sz="8" w:space="0" w:color="auto"/>
              <w:right w:val="single" w:sz="8" w:space="0" w:color="auto"/>
            </w:tcBorders>
            <w:vAlign w:val="center"/>
            <w:hideMark/>
          </w:tcPr>
          <w:p w14:paraId="0222502E" w14:textId="77777777" w:rsidR="00997719" w:rsidRDefault="00997719">
            <w:pPr>
              <w:adjustRightInd w:val="0"/>
              <w:snapToGrid w:val="0"/>
              <w:spacing w:line="440" w:lineRule="exact"/>
              <w:jc w:val="center"/>
              <w:rPr>
                <w:rFonts w:ascii="黑体" w:eastAsia="黑体" w:hAnsi="黑体" w:cs="黑体" w:hint="eastAsia"/>
                <w:bCs/>
                <w:sz w:val="24"/>
              </w:rPr>
            </w:pPr>
            <w:r>
              <w:rPr>
                <w:rFonts w:ascii="黑体" w:eastAsia="黑体" w:hAnsi="黑体" w:cs="黑体" w:hint="eastAsia"/>
                <w:bCs/>
                <w:kern w:val="0"/>
                <w:sz w:val="24"/>
              </w:rPr>
              <w:t>地址</w:t>
            </w:r>
          </w:p>
        </w:tc>
        <w:tc>
          <w:tcPr>
            <w:tcW w:w="1377" w:type="dxa"/>
            <w:tcBorders>
              <w:top w:val="single" w:sz="8" w:space="0" w:color="auto"/>
              <w:left w:val="single" w:sz="8" w:space="0" w:color="auto"/>
              <w:bottom w:val="single" w:sz="8" w:space="0" w:color="auto"/>
              <w:right w:val="single" w:sz="8" w:space="0" w:color="auto"/>
            </w:tcBorders>
            <w:hideMark/>
          </w:tcPr>
          <w:p w14:paraId="796AB200" w14:textId="77777777" w:rsidR="00997719" w:rsidRDefault="00997719">
            <w:pPr>
              <w:adjustRightInd w:val="0"/>
              <w:snapToGrid w:val="0"/>
              <w:spacing w:line="440" w:lineRule="exact"/>
              <w:jc w:val="center"/>
              <w:rPr>
                <w:rFonts w:ascii="黑体" w:eastAsia="黑体" w:hAnsi="黑体" w:cs="黑体" w:hint="eastAsia"/>
                <w:bCs/>
                <w:kern w:val="0"/>
                <w:sz w:val="24"/>
              </w:rPr>
            </w:pPr>
            <w:r>
              <w:rPr>
                <w:rFonts w:ascii="黑体" w:eastAsia="黑体" w:hAnsi="黑体" w:cs="黑体" w:hint="eastAsia"/>
                <w:bCs/>
                <w:kern w:val="0"/>
                <w:sz w:val="24"/>
              </w:rPr>
              <w:t>储配规模</w:t>
            </w:r>
          </w:p>
          <w:p w14:paraId="0D3B9A2C" w14:textId="77777777" w:rsidR="00997719" w:rsidRDefault="00997719">
            <w:pPr>
              <w:adjustRightInd w:val="0"/>
              <w:snapToGrid w:val="0"/>
              <w:spacing w:line="440" w:lineRule="exact"/>
              <w:jc w:val="center"/>
              <w:rPr>
                <w:rFonts w:ascii="黑体" w:eastAsia="黑体" w:hAnsi="黑体" w:cs="黑体" w:hint="eastAsia"/>
                <w:bCs/>
                <w:sz w:val="24"/>
              </w:rPr>
            </w:pPr>
            <w:r>
              <w:rPr>
                <w:rFonts w:ascii="黑体" w:eastAsia="黑体" w:hAnsi="黑体" w:cs="黑体" w:hint="eastAsia"/>
                <w:bCs/>
                <w:kern w:val="0"/>
                <w:sz w:val="24"/>
              </w:rPr>
              <w:t>(立方米)</w:t>
            </w:r>
          </w:p>
        </w:tc>
        <w:tc>
          <w:tcPr>
            <w:tcW w:w="1388" w:type="dxa"/>
            <w:tcBorders>
              <w:top w:val="single" w:sz="8" w:space="0" w:color="auto"/>
              <w:left w:val="single" w:sz="8" w:space="0" w:color="auto"/>
              <w:bottom w:val="single" w:sz="8" w:space="0" w:color="auto"/>
              <w:right w:val="single" w:sz="8" w:space="0" w:color="auto"/>
            </w:tcBorders>
            <w:vAlign w:val="center"/>
            <w:hideMark/>
          </w:tcPr>
          <w:p w14:paraId="4296513E" w14:textId="77777777" w:rsidR="00997719" w:rsidRDefault="00997719">
            <w:pPr>
              <w:adjustRightInd w:val="0"/>
              <w:snapToGrid w:val="0"/>
              <w:spacing w:line="440" w:lineRule="exact"/>
              <w:jc w:val="center"/>
              <w:rPr>
                <w:rFonts w:ascii="黑体" w:eastAsia="黑体" w:hAnsi="黑体" w:cs="黑体" w:hint="eastAsia"/>
                <w:bCs/>
                <w:sz w:val="24"/>
              </w:rPr>
            </w:pPr>
            <w:r>
              <w:rPr>
                <w:rFonts w:ascii="黑体" w:eastAsia="黑体" w:hAnsi="黑体" w:cs="黑体" w:hint="eastAsia"/>
                <w:bCs/>
                <w:kern w:val="0"/>
                <w:sz w:val="24"/>
              </w:rPr>
              <w:t>备注</w:t>
            </w:r>
          </w:p>
        </w:tc>
      </w:tr>
      <w:tr w:rsidR="00997719" w14:paraId="5A35F643" w14:textId="77777777" w:rsidTr="00997719">
        <w:trPr>
          <w:trHeight w:val="294"/>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6AD21FA8" w14:textId="77777777" w:rsidR="00997719" w:rsidRDefault="00997719">
            <w:pPr>
              <w:adjustRightInd w:val="0"/>
              <w:snapToGrid w:val="0"/>
              <w:spacing w:line="440" w:lineRule="exact"/>
              <w:jc w:val="center"/>
              <w:rPr>
                <w:rFonts w:ascii="Times New Roman" w:eastAsia="仿宋_GB2312" w:hAnsi="Times New Roman" w:cs="Times New Roman" w:hint="eastAsia"/>
                <w:kern w:val="0"/>
                <w:sz w:val="24"/>
              </w:rPr>
            </w:pPr>
            <w:r>
              <w:rPr>
                <w:rFonts w:ascii="Times New Roman" w:eastAsia="仿宋_GB2312" w:hAnsi="Times New Roman"/>
                <w:kern w:val="0"/>
                <w:sz w:val="24"/>
              </w:rPr>
              <w:t>1</w:t>
            </w:r>
          </w:p>
        </w:tc>
        <w:tc>
          <w:tcPr>
            <w:tcW w:w="3583" w:type="dxa"/>
            <w:tcBorders>
              <w:top w:val="single" w:sz="8" w:space="0" w:color="auto"/>
              <w:left w:val="single" w:sz="8" w:space="0" w:color="auto"/>
              <w:bottom w:val="single" w:sz="8" w:space="0" w:color="auto"/>
              <w:right w:val="single" w:sz="8" w:space="0" w:color="auto"/>
            </w:tcBorders>
            <w:vAlign w:val="center"/>
            <w:hideMark/>
          </w:tcPr>
          <w:p w14:paraId="1A155470"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南宁中燃城市燃气发展有限公司安吉气源厂</w:t>
            </w:r>
          </w:p>
        </w:tc>
        <w:tc>
          <w:tcPr>
            <w:tcW w:w="2514" w:type="dxa"/>
            <w:tcBorders>
              <w:top w:val="single" w:sz="8" w:space="0" w:color="auto"/>
              <w:left w:val="single" w:sz="8" w:space="0" w:color="auto"/>
              <w:bottom w:val="single" w:sz="8" w:space="0" w:color="auto"/>
              <w:right w:val="single" w:sz="8" w:space="0" w:color="auto"/>
            </w:tcBorders>
            <w:vAlign w:val="center"/>
            <w:hideMark/>
          </w:tcPr>
          <w:p w14:paraId="3F550F73"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安吉大道</w:t>
            </w:r>
            <w:r>
              <w:rPr>
                <w:rFonts w:ascii="Times New Roman" w:eastAsia="仿宋_GB2312" w:hAnsi="Times New Roman"/>
                <w:kern w:val="0"/>
                <w:sz w:val="24"/>
              </w:rPr>
              <w:t>58</w:t>
            </w:r>
            <w:r>
              <w:rPr>
                <w:rFonts w:ascii="Times New Roman" w:eastAsia="仿宋_GB2312" w:hAnsi="Times New Roman" w:hint="eastAsia"/>
                <w:kern w:val="0"/>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3D3E828C"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液化气</w:t>
            </w:r>
            <w:r>
              <w:rPr>
                <w:rFonts w:ascii="Times New Roman" w:eastAsia="仿宋_GB2312" w:hAnsi="Times New Roman"/>
                <w:kern w:val="0"/>
                <w:sz w:val="24"/>
              </w:rPr>
              <w:t>300</w:t>
            </w:r>
          </w:p>
          <w:p w14:paraId="2223118C"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天然气</w:t>
            </w:r>
            <w:r>
              <w:rPr>
                <w:rFonts w:ascii="Times New Roman" w:eastAsia="仿宋_GB2312" w:hAnsi="Times New Roman"/>
                <w:kern w:val="0"/>
                <w:sz w:val="24"/>
              </w:rPr>
              <w:t>300</w:t>
            </w:r>
          </w:p>
        </w:tc>
        <w:tc>
          <w:tcPr>
            <w:tcW w:w="1388" w:type="dxa"/>
            <w:tcBorders>
              <w:top w:val="single" w:sz="8" w:space="0" w:color="auto"/>
              <w:left w:val="single" w:sz="8" w:space="0" w:color="auto"/>
              <w:bottom w:val="single" w:sz="8" w:space="0" w:color="auto"/>
              <w:right w:val="single" w:sz="8" w:space="0" w:color="auto"/>
            </w:tcBorders>
            <w:hideMark/>
          </w:tcPr>
          <w:p w14:paraId="3664F5C9"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61832750" w14:textId="77777777" w:rsidTr="00997719">
        <w:trPr>
          <w:trHeight w:val="294"/>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633544C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2</w:t>
            </w:r>
          </w:p>
        </w:tc>
        <w:tc>
          <w:tcPr>
            <w:tcW w:w="3583" w:type="dxa"/>
            <w:tcBorders>
              <w:top w:val="single" w:sz="8" w:space="0" w:color="auto"/>
              <w:left w:val="single" w:sz="8" w:space="0" w:color="auto"/>
              <w:bottom w:val="single" w:sz="8" w:space="0" w:color="auto"/>
              <w:right w:val="single" w:sz="8" w:space="0" w:color="auto"/>
            </w:tcBorders>
            <w:vAlign w:val="center"/>
            <w:hideMark/>
          </w:tcPr>
          <w:p w14:paraId="0D9D4BDC"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南宁中燃城市燃气发展有限公司三塘气源厂</w:t>
            </w:r>
          </w:p>
        </w:tc>
        <w:tc>
          <w:tcPr>
            <w:tcW w:w="2514" w:type="dxa"/>
            <w:tcBorders>
              <w:top w:val="single" w:sz="8" w:space="0" w:color="auto"/>
              <w:left w:val="single" w:sz="8" w:space="0" w:color="auto"/>
              <w:bottom w:val="single" w:sz="8" w:space="0" w:color="auto"/>
              <w:right w:val="single" w:sz="8" w:space="0" w:color="auto"/>
            </w:tcBorders>
            <w:vAlign w:val="center"/>
            <w:hideMark/>
          </w:tcPr>
          <w:p w14:paraId="6673F32A"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兴宁区三塘镇大赖岭</w:t>
            </w:r>
          </w:p>
        </w:tc>
        <w:tc>
          <w:tcPr>
            <w:tcW w:w="1377" w:type="dxa"/>
            <w:tcBorders>
              <w:top w:val="single" w:sz="8" w:space="0" w:color="auto"/>
              <w:left w:val="single" w:sz="8" w:space="0" w:color="auto"/>
              <w:bottom w:val="single" w:sz="8" w:space="0" w:color="auto"/>
              <w:right w:val="single" w:sz="8" w:space="0" w:color="auto"/>
            </w:tcBorders>
            <w:vAlign w:val="center"/>
            <w:hideMark/>
          </w:tcPr>
          <w:p w14:paraId="09446D99"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kern w:val="0"/>
                <w:sz w:val="24"/>
              </w:rPr>
              <w:t>天然气</w:t>
            </w:r>
            <w:r>
              <w:rPr>
                <w:rFonts w:ascii="Times New Roman" w:eastAsia="仿宋_GB2312" w:hAnsi="Times New Roman"/>
                <w:kern w:val="0"/>
                <w:sz w:val="24"/>
              </w:rPr>
              <w:t>900</w:t>
            </w:r>
          </w:p>
        </w:tc>
        <w:tc>
          <w:tcPr>
            <w:tcW w:w="1388" w:type="dxa"/>
            <w:tcBorders>
              <w:top w:val="single" w:sz="8" w:space="0" w:color="auto"/>
              <w:left w:val="single" w:sz="8" w:space="0" w:color="auto"/>
              <w:bottom w:val="single" w:sz="8" w:space="0" w:color="auto"/>
              <w:right w:val="single" w:sz="8" w:space="0" w:color="auto"/>
            </w:tcBorders>
            <w:hideMark/>
          </w:tcPr>
          <w:p w14:paraId="212D4A2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03871C4F" w14:textId="77777777" w:rsidTr="00997719">
        <w:trPr>
          <w:trHeight w:val="294"/>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7F882424"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3</w:t>
            </w:r>
          </w:p>
        </w:tc>
        <w:tc>
          <w:tcPr>
            <w:tcW w:w="3583" w:type="dxa"/>
            <w:tcBorders>
              <w:top w:val="single" w:sz="8" w:space="0" w:color="auto"/>
              <w:left w:val="single" w:sz="8" w:space="0" w:color="auto"/>
              <w:bottom w:val="single" w:sz="8" w:space="0" w:color="auto"/>
              <w:right w:val="single" w:sz="8" w:space="0" w:color="auto"/>
            </w:tcBorders>
            <w:vAlign w:val="center"/>
            <w:hideMark/>
          </w:tcPr>
          <w:p w14:paraId="24DF717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南宁市西部石油燃气有限责任公司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2B119E5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南宁市良庆区那马镇南北公路</w:t>
            </w:r>
            <w:r>
              <w:rPr>
                <w:rFonts w:ascii="Times New Roman" w:eastAsia="仿宋_GB2312" w:hAnsi="Times New Roman"/>
                <w:sz w:val="24"/>
              </w:rPr>
              <w:t>20</w:t>
            </w:r>
            <w:r>
              <w:rPr>
                <w:rFonts w:ascii="Times New Roman" w:eastAsia="仿宋_GB2312" w:hAnsi="Times New Roman" w:hint="eastAsia"/>
                <w:sz w:val="24"/>
              </w:rPr>
              <w:t>公里处</w:t>
            </w:r>
          </w:p>
        </w:tc>
        <w:tc>
          <w:tcPr>
            <w:tcW w:w="1377" w:type="dxa"/>
            <w:tcBorders>
              <w:top w:val="single" w:sz="8" w:space="0" w:color="auto"/>
              <w:left w:val="single" w:sz="8" w:space="0" w:color="auto"/>
              <w:bottom w:val="single" w:sz="8" w:space="0" w:color="auto"/>
              <w:right w:val="single" w:sz="8" w:space="0" w:color="auto"/>
            </w:tcBorders>
            <w:vAlign w:val="center"/>
            <w:hideMark/>
          </w:tcPr>
          <w:p w14:paraId="5DF4C9A5"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400</w:t>
            </w:r>
          </w:p>
        </w:tc>
        <w:tc>
          <w:tcPr>
            <w:tcW w:w="1388" w:type="dxa"/>
            <w:tcBorders>
              <w:top w:val="single" w:sz="8" w:space="0" w:color="auto"/>
              <w:left w:val="single" w:sz="8" w:space="0" w:color="auto"/>
              <w:bottom w:val="single" w:sz="8" w:space="0" w:color="auto"/>
              <w:right w:val="single" w:sz="8" w:space="0" w:color="auto"/>
            </w:tcBorders>
            <w:hideMark/>
          </w:tcPr>
          <w:p w14:paraId="12E8AED0"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5838FDDA" w14:textId="77777777" w:rsidTr="00997719">
        <w:trPr>
          <w:trHeight w:val="301"/>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7155C5C2"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4</w:t>
            </w:r>
          </w:p>
        </w:tc>
        <w:tc>
          <w:tcPr>
            <w:tcW w:w="3583" w:type="dxa"/>
            <w:tcBorders>
              <w:top w:val="single" w:sz="8" w:space="0" w:color="auto"/>
              <w:left w:val="single" w:sz="8" w:space="0" w:color="auto"/>
              <w:bottom w:val="single" w:sz="8" w:space="0" w:color="auto"/>
              <w:right w:val="single" w:sz="8" w:space="0" w:color="auto"/>
            </w:tcBorders>
            <w:vAlign w:val="center"/>
            <w:hideMark/>
          </w:tcPr>
          <w:p w14:paraId="02909320"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南宁银田石化有限公司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7F68D89C"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秀安路</w:t>
            </w:r>
            <w:r>
              <w:rPr>
                <w:rFonts w:ascii="Times New Roman" w:eastAsia="仿宋_GB2312" w:hAnsi="Times New Roman"/>
                <w:sz w:val="24"/>
              </w:rPr>
              <w:t>2</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744ADC65"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200</w:t>
            </w:r>
          </w:p>
        </w:tc>
        <w:tc>
          <w:tcPr>
            <w:tcW w:w="1388" w:type="dxa"/>
            <w:tcBorders>
              <w:top w:val="single" w:sz="8" w:space="0" w:color="auto"/>
              <w:left w:val="single" w:sz="8" w:space="0" w:color="auto"/>
              <w:bottom w:val="single" w:sz="8" w:space="0" w:color="auto"/>
              <w:right w:val="single" w:sz="8" w:space="0" w:color="auto"/>
            </w:tcBorders>
            <w:hideMark/>
          </w:tcPr>
          <w:p w14:paraId="76F60C0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496528EA" w14:textId="77777777" w:rsidTr="00997719">
        <w:trPr>
          <w:trHeight w:val="445"/>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1D6F77C7"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5</w:t>
            </w:r>
          </w:p>
        </w:tc>
        <w:tc>
          <w:tcPr>
            <w:tcW w:w="3583" w:type="dxa"/>
            <w:tcBorders>
              <w:top w:val="single" w:sz="8" w:space="0" w:color="auto"/>
              <w:left w:val="single" w:sz="8" w:space="0" w:color="auto"/>
              <w:bottom w:val="single" w:sz="8" w:space="0" w:color="auto"/>
              <w:right w:val="single" w:sz="8" w:space="0" w:color="auto"/>
            </w:tcBorders>
            <w:vAlign w:val="center"/>
            <w:hideMark/>
          </w:tcPr>
          <w:p w14:paraId="5852D021"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云南中石化燃气有限公司南宁分公司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7C075CB9"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南宁市石埠东路</w:t>
            </w:r>
            <w:r>
              <w:rPr>
                <w:rFonts w:ascii="Times New Roman" w:eastAsia="仿宋_GB2312" w:hAnsi="Times New Roman"/>
                <w:sz w:val="24"/>
              </w:rPr>
              <w:t>11</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417D2423"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500</w:t>
            </w:r>
          </w:p>
        </w:tc>
        <w:tc>
          <w:tcPr>
            <w:tcW w:w="1388" w:type="dxa"/>
            <w:tcBorders>
              <w:top w:val="single" w:sz="8" w:space="0" w:color="auto"/>
              <w:left w:val="single" w:sz="8" w:space="0" w:color="auto"/>
              <w:bottom w:val="single" w:sz="8" w:space="0" w:color="auto"/>
              <w:right w:val="single" w:sz="8" w:space="0" w:color="auto"/>
            </w:tcBorders>
            <w:hideMark/>
          </w:tcPr>
          <w:p w14:paraId="78E02129"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7691808D" w14:textId="77777777" w:rsidTr="00997719">
        <w:trPr>
          <w:trHeight w:val="316"/>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48DF7F23"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6</w:t>
            </w:r>
          </w:p>
        </w:tc>
        <w:tc>
          <w:tcPr>
            <w:tcW w:w="3583" w:type="dxa"/>
            <w:tcBorders>
              <w:top w:val="single" w:sz="8" w:space="0" w:color="auto"/>
              <w:left w:val="single" w:sz="8" w:space="0" w:color="auto"/>
              <w:bottom w:val="single" w:sz="8" w:space="0" w:color="auto"/>
              <w:right w:val="single" w:sz="8" w:space="0" w:color="auto"/>
            </w:tcBorders>
            <w:vAlign w:val="center"/>
            <w:hideMark/>
          </w:tcPr>
          <w:p w14:paraId="411D2B4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南宁市金焰燃气有限责任公司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1712C453"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南宁市西乡塘双定镇兴平村</w:t>
            </w:r>
          </w:p>
        </w:tc>
        <w:tc>
          <w:tcPr>
            <w:tcW w:w="1377" w:type="dxa"/>
            <w:tcBorders>
              <w:top w:val="single" w:sz="8" w:space="0" w:color="auto"/>
              <w:left w:val="single" w:sz="8" w:space="0" w:color="auto"/>
              <w:bottom w:val="single" w:sz="8" w:space="0" w:color="auto"/>
              <w:right w:val="single" w:sz="8" w:space="0" w:color="auto"/>
            </w:tcBorders>
            <w:vAlign w:val="center"/>
            <w:hideMark/>
          </w:tcPr>
          <w:p w14:paraId="46026318"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400</w:t>
            </w:r>
          </w:p>
        </w:tc>
        <w:tc>
          <w:tcPr>
            <w:tcW w:w="1388" w:type="dxa"/>
            <w:tcBorders>
              <w:top w:val="single" w:sz="8" w:space="0" w:color="auto"/>
              <w:left w:val="single" w:sz="8" w:space="0" w:color="auto"/>
              <w:bottom w:val="single" w:sz="8" w:space="0" w:color="auto"/>
              <w:right w:val="single" w:sz="8" w:space="0" w:color="auto"/>
            </w:tcBorders>
            <w:hideMark/>
          </w:tcPr>
          <w:p w14:paraId="64A0595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7B92E71D" w14:textId="77777777" w:rsidTr="00997719">
        <w:trPr>
          <w:trHeight w:val="435"/>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46FDA8C5"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7</w:t>
            </w:r>
          </w:p>
        </w:tc>
        <w:tc>
          <w:tcPr>
            <w:tcW w:w="3583" w:type="dxa"/>
            <w:tcBorders>
              <w:top w:val="single" w:sz="8" w:space="0" w:color="auto"/>
              <w:left w:val="single" w:sz="8" w:space="0" w:color="auto"/>
              <w:bottom w:val="single" w:sz="8" w:space="0" w:color="auto"/>
              <w:right w:val="single" w:sz="8" w:space="0" w:color="auto"/>
            </w:tcBorders>
            <w:vAlign w:val="center"/>
            <w:hideMark/>
          </w:tcPr>
          <w:p w14:paraId="0C4057A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南宁桂南园燃气有限责任公司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1B702D9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长岗路</w:t>
            </w:r>
            <w:r>
              <w:rPr>
                <w:rFonts w:ascii="Times New Roman" w:eastAsia="仿宋_GB2312" w:hAnsi="Times New Roman"/>
                <w:sz w:val="24"/>
              </w:rPr>
              <w:t>256</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3992A87E"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300</w:t>
            </w:r>
          </w:p>
        </w:tc>
        <w:tc>
          <w:tcPr>
            <w:tcW w:w="1388" w:type="dxa"/>
            <w:tcBorders>
              <w:top w:val="single" w:sz="8" w:space="0" w:color="auto"/>
              <w:left w:val="single" w:sz="8" w:space="0" w:color="auto"/>
              <w:bottom w:val="single" w:sz="8" w:space="0" w:color="auto"/>
              <w:right w:val="single" w:sz="8" w:space="0" w:color="auto"/>
            </w:tcBorders>
            <w:hideMark/>
          </w:tcPr>
          <w:p w14:paraId="4A56B60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1AD66935" w14:textId="77777777" w:rsidTr="00997719">
        <w:trPr>
          <w:trHeight w:val="472"/>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4DB92DE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8</w:t>
            </w:r>
          </w:p>
        </w:tc>
        <w:tc>
          <w:tcPr>
            <w:tcW w:w="3583" w:type="dxa"/>
            <w:tcBorders>
              <w:top w:val="single" w:sz="8" w:space="0" w:color="auto"/>
              <w:left w:val="single" w:sz="8" w:space="0" w:color="auto"/>
              <w:bottom w:val="single" w:sz="8" w:space="0" w:color="auto"/>
              <w:right w:val="single" w:sz="8" w:space="0" w:color="auto"/>
            </w:tcBorders>
            <w:vAlign w:val="center"/>
            <w:hideMark/>
          </w:tcPr>
          <w:p w14:paraId="542400F7"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南宁吉安化工有限公司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0445E717"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安吉大道永宁村</w:t>
            </w:r>
          </w:p>
        </w:tc>
        <w:tc>
          <w:tcPr>
            <w:tcW w:w="1377" w:type="dxa"/>
            <w:tcBorders>
              <w:top w:val="single" w:sz="8" w:space="0" w:color="auto"/>
              <w:left w:val="single" w:sz="8" w:space="0" w:color="auto"/>
              <w:bottom w:val="single" w:sz="8" w:space="0" w:color="auto"/>
              <w:right w:val="single" w:sz="8" w:space="0" w:color="auto"/>
            </w:tcBorders>
            <w:vAlign w:val="center"/>
            <w:hideMark/>
          </w:tcPr>
          <w:p w14:paraId="08BF0B4A"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200</w:t>
            </w:r>
          </w:p>
        </w:tc>
        <w:tc>
          <w:tcPr>
            <w:tcW w:w="1388" w:type="dxa"/>
            <w:tcBorders>
              <w:top w:val="single" w:sz="8" w:space="0" w:color="auto"/>
              <w:left w:val="single" w:sz="8" w:space="0" w:color="auto"/>
              <w:bottom w:val="single" w:sz="8" w:space="0" w:color="auto"/>
              <w:right w:val="single" w:sz="8" w:space="0" w:color="auto"/>
            </w:tcBorders>
            <w:hideMark/>
          </w:tcPr>
          <w:p w14:paraId="2420D69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3E9AA558"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2E8EC8C2"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9</w:t>
            </w:r>
          </w:p>
        </w:tc>
        <w:tc>
          <w:tcPr>
            <w:tcW w:w="3583" w:type="dxa"/>
            <w:tcBorders>
              <w:top w:val="single" w:sz="8" w:space="0" w:color="auto"/>
              <w:left w:val="single" w:sz="8" w:space="0" w:color="auto"/>
              <w:bottom w:val="single" w:sz="8" w:space="0" w:color="auto"/>
              <w:right w:val="single" w:sz="8" w:space="0" w:color="auto"/>
            </w:tcBorders>
            <w:vAlign w:val="center"/>
            <w:hideMark/>
          </w:tcPr>
          <w:p w14:paraId="36B87E4A" w14:textId="77777777" w:rsidR="00997719" w:rsidRDefault="00997719">
            <w:pPr>
              <w:pStyle w:val="a5"/>
              <w:adjustRightInd w:val="0"/>
              <w:snapToGrid w:val="0"/>
              <w:spacing w:line="440" w:lineRule="exact"/>
              <w:jc w:val="center"/>
              <w:rPr>
                <w:sz w:val="24"/>
                <w:szCs w:val="24"/>
              </w:rPr>
            </w:pPr>
            <w:r>
              <w:rPr>
                <w:rFonts w:hint="eastAsia"/>
                <w:sz w:val="24"/>
                <w:szCs w:val="24"/>
              </w:rPr>
              <w:t>南宁三燃液化气有限责任公司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5ED19F1E" w14:textId="77777777" w:rsidR="00997719" w:rsidRDefault="00997719">
            <w:pPr>
              <w:adjustRightInd w:val="0"/>
              <w:snapToGrid w:val="0"/>
              <w:spacing w:line="440" w:lineRule="exact"/>
              <w:jc w:val="center"/>
              <w:rPr>
                <w:rFonts w:ascii="Times New Roman" w:eastAsia="仿宋_GB2312" w:hAnsi="Times New Roman"/>
                <w:sz w:val="24"/>
                <w:szCs w:val="24"/>
              </w:rPr>
            </w:pPr>
            <w:r>
              <w:rPr>
                <w:rFonts w:ascii="Times New Roman" w:eastAsia="仿宋_GB2312" w:hAnsi="Times New Roman" w:hint="eastAsia"/>
                <w:sz w:val="24"/>
              </w:rPr>
              <w:t>槎路帽子岭处</w:t>
            </w:r>
          </w:p>
        </w:tc>
        <w:tc>
          <w:tcPr>
            <w:tcW w:w="1377" w:type="dxa"/>
            <w:tcBorders>
              <w:top w:val="single" w:sz="8" w:space="0" w:color="auto"/>
              <w:left w:val="single" w:sz="8" w:space="0" w:color="auto"/>
              <w:bottom w:val="single" w:sz="8" w:space="0" w:color="auto"/>
              <w:right w:val="single" w:sz="8" w:space="0" w:color="auto"/>
            </w:tcBorders>
            <w:vAlign w:val="center"/>
            <w:hideMark/>
          </w:tcPr>
          <w:p w14:paraId="2AD2319E"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1200</w:t>
            </w:r>
          </w:p>
        </w:tc>
        <w:tc>
          <w:tcPr>
            <w:tcW w:w="1388" w:type="dxa"/>
            <w:tcBorders>
              <w:top w:val="single" w:sz="8" w:space="0" w:color="auto"/>
              <w:left w:val="single" w:sz="8" w:space="0" w:color="auto"/>
              <w:bottom w:val="single" w:sz="8" w:space="0" w:color="auto"/>
              <w:right w:val="single" w:sz="8" w:space="0" w:color="auto"/>
            </w:tcBorders>
            <w:hideMark/>
          </w:tcPr>
          <w:p w14:paraId="5CC64D91"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7540CB40"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4DC5E980"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10</w:t>
            </w:r>
          </w:p>
        </w:tc>
        <w:tc>
          <w:tcPr>
            <w:tcW w:w="3583" w:type="dxa"/>
            <w:tcBorders>
              <w:top w:val="single" w:sz="8" w:space="0" w:color="auto"/>
              <w:left w:val="single" w:sz="8" w:space="0" w:color="auto"/>
              <w:bottom w:val="single" w:sz="8" w:space="0" w:color="auto"/>
              <w:right w:val="single" w:sz="8" w:space="0" w:color="auto"/>
            </w:tcBorders>
            <w:vAlign w:val="center"/>
            <w:hideMark/>
          </w:tcPr>
          <w:p w14:paraId="3C9BA6B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南宁市永茂石油气有限公司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3A58BFA9"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槎路一里</w:t>
            </w:r>
          </w:p>
        </w:tc>
        <w:tc>
          <w:tcPr>
            <w:tcW w:w="1377" w:type="dxa"/>
            <w:tcBorders>
              <w:top w:val="single" w:sz="8" w:space="0" w:color="auto"/>
              <w:left w:val="single" w:sz="8" w:space="0" w:color="auto"/>
              <w:bottom w:val="single" w:sz="8" w:space="0" w:color="auto"/>
              <w:right w:val="single" w:sz="8" w:space="0" w:color="auto"/>
            </w:tcBorders>
            <w:vAlign w:val="center"/>
            <w:hideMark/>
          </w:tcPr>
          <w:p w14:paraId="79BD7ACD"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200</w:t>
            </w:r>
          </w:p>
        </w:tc>
        <w:tc>
          <w:tcPr>
            <w:tcW w:w="1388" w:type="dxa"/>
            <w:tcBorders>
              <w:top w:val="single" w:sz="8" w:space="0" w:color="auto"/>
              <w:left w:val="single" w:sz="8" w:space="0" w:color="auto"/>
              <w:bottom w:val="single" w:sz="8" w:space="0" w:color="auto"/>
              <w:right w:val="single" w:sz="8" w:space="0" w:color="auto"/>
            </w:tcBorders>
            <w:hideMark/>
          </w:tcPr>
          <w:p w14:paraId="751D0474"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700F7A41"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51C252D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lastRenderedPageBreak/>
              <w:t>11</w:t>
            </w:r>
          </w:p>
        </w:tc>
        <w:tc>
          <w:tcPr>
            <w:tcW w:w="3583" w:type="dxa"/>
            <w:tcBorders>
              <w:top w:val="single" w:sz="8" w:space="0" w:color="auto"/>
              <w:left w:val="single" w:sz="8" w:space="0" w:color="auto"/>
              <w:bottom w:val="single" w:sz="8" w:space="0" w:color="auto"/>
              <w:right w:val="single" w:sz="8" w:space="0" w:color="auto"/>
            </w:tcBorders>
            <w:vAlign w:val="center"/>
            <w:hideMark/>
          </w:tcPr>
          <w:p w14:paraId="26F17819" w14:textId="77777777" w:rsidR="00997719" w:rsidRDefault="00997719">
            <w:pPr>
              <w:pStyle w:val="a5"/>
              <w:adjustRightInd w:val="0"/>
              <w:snapToGrid w:val="0"/>
              <w:spacing w:line="440" w:lineRule="exact"/>
              <w:jc w:val="center"/>
              <w:rPr>
                <w:sz w:val="24"/>
                <w:szCs w:val="24"/>
              </w:rPr>
            </w:pPr>
            <w:r>
              <w:rPr>
                <w:rFonts w:hint="eastAsia"/>
                <w:sz w:val="24"/>
                <w:szCs w:val="24"/>
              </w:rPr>
              <w:t>广西宁铁中石油昆仑燃气有限公司南宁分公司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18991713" w14:textId="77777777" w:rsidR="00997719" w:rsidRDefault="00997719">
            <w:pPr>
              <w:adjustRightInd w:val="0"/>
              <w:snapToGrid w:val="0"/>
              <w:spacing w:line="440" w:lineRule="exact"/>
              <w:jc w:val="center"/>
              <w:rPr>
                <w:rFonts w:ascii="Times New Roman" w:eastAsia="仿宋_GB2312" w:hAnsi="Times New Roman"/>
                <w:sz w:val="24"/>
                <w:szCs w:val="24"/>
              </w:rPr>
            </w:pPr>
            <w:r>
              <w:rPr>
                <w:rFonts w:ascii="Times New Roman" w:eastAsia="仿宋_GB2312" w:hAnsi="Times New Roman" w:hint="eastAsia"/>
                <w:sz w:val="24"/>
              </w:rPr>
              <w:t>大化路</w:t>
            </w:r>
            <w:r>
              <w:rPr>
                <w:rFonts w:ascii="Times New Roman" w:eastAsia="仿宋_GB2312" w:hAnsi="Times New Roman"/>
                <w:sz w:val="24"/>
              </w:rPr>
              <w:t>8</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4416EC06"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100</w:t>
            </w:r>
          </w:p>
        </w:tc>
        <w:tc>
          <w:tcPr>
            <w:tcW w:w="1388" w:type="dxa"/>
            <w:tcBorders>
              <w:top w:val="single" w:sz="8" w:space="0" w:color="auto"/>
              <w:left w:val="single" w:sz="8" w:space="0" w:color="auto"/>
              <w:bottom w:val="single" w:sz="8" w:space="0" w:color="auto"/>
              <w:right w:val="single" w:sz="8" w:space="0" w:color="auto"/>
            </w:tcBorders>
            <w:hideMark/>
          </w:tcPr>
          <w:p w14:paraId="3E697DE4"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372676A2"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1CD1F512"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kern w:val="0"/>
                <w:sz w:val="24"/>
              </w:rPr>
              <w:t>12</w:t>
            </w:r>
          </w:p>
        </w:tc>
        <w:tc>
          <w:tcPr>
            <w:tcW w:w="3583" w:type="dxa"/>
            <w:tcBorders>
              <w:top w:val="single" w:sz="8" w:space="0" w:color="auto"/>
              <w:left w:val="single" w:sz="8" w:space="0" w:color="auto"/>
              <w:bottom w:val="single" w:sz="8" w:space="0" w:color="auto"/>
              <w:right w:val="single" w:sz="8" w:space="0" w:color="auto"/>
            </w:tcBorders>
            <w:vAlign w:val="center"/>
            <w:hideMark/>
          </w:tcPr>
          <w:p w14:paraId="3DB364EB"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南宁海方燃气有限责任公司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263359B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南宁市良庆区玉洞亮岭路一街</w:t>
            </w:r>
            <w:r>
              <w:rPr>
                <w:rFonts w:ascii="Times New Roman" w:eastAsia="仿宋_GB2312" w:hAnsi="Times New Roman"/>
                <w:sz w:val="24"/>
              </w:rPr>
              <w:t>9</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1B06CE14"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450</w:t>
            </w:r>
          </w:p>
        </w:tc>
        <w:tc>
          <w:tcPr>
            <w:tcW w:w="1388" w:type="dxa"/>
            <w:tcBorders>
              <w:top w:val="single" w:sz="8" w:space="0" w:color="auto"/>
              <w:left w:val="single" w:sz="8" w:space="0" w:color="auto"/>
              <w:bottom w:val="single" w:sz="8" w:space="0" w:color="auto"/>
              <w:right w:val="single" w:sz="8" w:space="0" w:color="auto"/>
            </w:tcBorders>
            <w:hideMark/>
          </w:tcPr>
          <w:p w14:paraId="6F1C9900"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重大危险源</w:t>
            </w:r>
          </w:p>
        </w:tc>
      </w:tr>
      <w:tr w:rsidR="00997719" w14:paraId="7B29DE35"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59A1F267"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kern w:val="0"/>
                <w:sz w:val="24"/>
              </w:rPr>
              <w:t>13</w:t>
            </w:r>
          </w:p>
        </w:tc>
        <w:tc>
          <w:tcPr>
            <w:tcW w:w="3583" w:type="dxa"/>
            <w:tcBorders>
              <w:top w:val="single" w:sz="8" w:space="0" w:color="auto"/>
              <w:left w:val="single" w:sz="8" w:space="0" w:color="auto"/>
              <w:bottom w:val="single" w:sz="8" w:space="0" w:color="auto"/>
              <w:right w:val="single" w:sz="8" w:space="0" w:color="auto"/>
            </w:tcBorders>
            <w:vAlign w:val="center"/>
            <w:hideMark/>
          </w:tcPr>
          <w:p w14:paraId="34DD332F"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广西南宁佰源燃气有限公司</w:t>
            </w:r>
          </w:p>
        </w:tc>
        <w:tc>
          <w:tcPr>
            <w:tcW w:w="2514" w:type="dxa"/>
            <w:tcBorders>
              <w:top w:val="single" w:sz="8" w:space="0" w:color="auto"/>
              <w:left w:val="single" w:sz="8" w:space="0" w:color="auto"/>
              <w:bottom w:val="single" w:sz="8" w:space="0" w:color="auto"/>
              <w:right w:val="single" w:sz="8" w:space="0" w:color="auto"/>
            </w:tcBorders>
            <w:vAlign w:val="center"/>
            <w:hideMark/>
          </w:tcPr>
          <w:p w14:paraId="25015CC8"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南宁市邕宁区八鲤路</w:t>
            </w:r>
            <w:r>
              <w:rPr>
                <w:rFonts w:ascii="Times New Roman" w:eastAsia="仿宋_GB2312" w:hAnsi="Times New Roman"/>
                <w:sz w:val="24"/>
              </w:rPr>
              <w:t>339</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40511BCE"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200</w:t>
            </w:r>
          </w:p>
        </w:tc>
        <w:tc>
          <w:tcPr>
            <w:tcW w:w="1388" w:type="dxa"/>
            <w:tcBorders>
              <w:top w:val="single" w:sz="8" w:space="0" w:color="auto"/>
              <w:left w:val="single" w:sz="8" w:space="0" w:color="auto"/>
              <w:bottom w:val="single" w:sz="8" w:space="0" w:color="auto"/>
              <w:right w:val="single" w:sz="8" w:space="0" w:color="auto"/>
            </w:tcBorders>
            <w:hideMark/>
          </w:tcPr>
          <w:p w14:paraId="02A47BB1"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sz w:val="24"/>
              </w:rPr>
              <w:t>重大危险源</w:t>
            </w:r>
          </w:p>
        </w:tc>
      </w:tr>
      <w:tr w:rsidR="00997719" w14:paraId="6BE3E42E" w14:textId="77777777" w:rsidTr="00997719">
        <w:trPr>
          <w:trHeight w:val="169"/>
          <w:jc w:val="center"/>
        </w:trPr>
        <w:tc>
          <w:tcPr>
            <w:tcW w:w="588" w:type="dxa"/>
            <w:tcBorders>
              <w:top w:val="single" w:sz="8" w:space="0" w:color="auto"/>
              <w:left w:val="single" w:sz="8" w:space="0" w:color="auto"/>
              <w:bottom w:val="single" w:sz="8" w:space="0" w:color="auto"/>
              <w:right w:val="single" w:sz="8" w:space="0" w:color="auto"/>
            </w:tcBorders>
            <w:vAlign w:val="center"/>
            <w:hideMark/>
          </w:tcPr>
          <w:p w14:paraId="103E9E35"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kern w:val="0"/>
                <w:sz w:val="24"/>
              </w:rPr>
              <w:t>14</w:t>
            </w:r>
          </w:p>
        </w:tc>
        <w:tc>
          <w:tcPr>
            <w:tcW w:w="3583" w:type="dxa"/>
            <w:tcBorders>
              <w:top w:val="single" w:sz="8" w:space="0" w:color="auto"/>
              <w:left w:val="single" w:sz="8" w:space="0" w:color="auto"/>
              <w:bottom w:val="single" w:sz="8" w:space="0" w:color="auto"/>
              <w:right w:val="single" w:sz="8" w:space="0" w:color="auto"/>
            </w:tcBorders>
            <w:vAlign w:val="center"/>
            <w:hideMark/>
          </w:tcPr>
          <w:p w14:paraId="4D48008A"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南宁市兴塘液化石油气供应站</w:t>
            </w:r>
          </w:p>
        </w:tc>
        <w:tc>
          <w:tcPr>
            <w:tcW w:w="2514" w:type="dxa"/>
            <w:tcBorders>
              <w:top w:val="single" w:sz="8" w:space="0" w:color="auto"/>
              <w:left w:val="single" w:sz="8" w:space="0" w:color="auto"/>
              <w:bottom w:val="single" w:sz="8" w:space="0" w:color="auto"/>
              <w:right w:val="single" w:sz="8" w:space="0" w:color="auto"/>
            </w:tcBorders>
            <w:vAlign w:val="center"/>
            <w:hideMark/>
          </w:tcPr>
          <w:p w14:paraId="5E498B31"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hint="eastAsia"/>
                <w:sz w:val="24"/>
              </w:rPr>
              <w:t>大塘镇南北大道</w:t>
            </w:r>
            <w:r>
              <w:rPr>
                <w:rFonts w:ascii="Times New Roman" w:eastAsia="仿宋_GB2312" w:hAnsi="Times New Roman"/>
                <w:sz w:val="24"/>
              </w:rPr>
              <w:t>73</w:t>
            </w:r>
            <w:r>
              <w:rPr>
                <w:rFonts w:ascii="Times New Roman" w:eastAsia="仿宋_GB2312" w:hAnsi="Times New Roman" w:hint="eastAsia"/>
                <w:sz w:val="24"/>
              </w:rPr>
              <w:t>号</w:t>
            </w:r>
          </w:p>
        </w:tc>
        <w:tc>
          <w:tcPr>
            <w:tcW w:w="1377" w:type="dxa"/>
            <w:tcBorders>
              <w:top w:val="single" w:sz="8" w:space="0" w:color="auto"/>
              <w:left w:val="single" w:sz="8" w:space="0" w:color="auto"/>
              <w:bottom w:val="single" w:sz="8" w:space="0" w:color="auto"/>
              <w:right w:val="single" w:sz="8" w:space="0" w:color="auto"/>
            </w:tcBorders>
            <w:vAlign w:val="center"/>
            <w:hideMark/>
          </w:tcPr>
          <w:p w14:paraId="466DC791" w14:textId="77777777" w:rsidR="00997719" w:rsidRDefault="00997719">
            <w:pPr>
              <w:adjustRightInd w:val="0"/>
              <w:snapToGrid w:val="0"/>
              <w:spacing w:line="440" w:lineRule="exact"/>
              <w:jc w:val="center"/>
              <w:rPr>
                <w:rFonts w:ascii="Times New Roman" w:eastAsia="仿宋_GB2312" w:hAnsi="Times New Roman"/>
                <w:sz w:val="24"/>
              </w:rPr>
            </w:pPr>
            <w:r>
              <w:rPr>
                <w:rFonts w:ascii="Times New Roman" w:eastAsia="仿宋_GB2312" w:hAnsi="Times New Roman"/>
                <w:sz w:val="24"/>
              </w:rPr>
              <w:t>100</w:t>
            </w:r>
          </w:p>
        </w:tc>
        <w:tc>
          <w:tcPr>
            <w:tcW w:w="1388" w:type="dxa"/>
            <w:tcBorders>
              <w:top w:val="single" w:sz="8" w:space="0" w:color="auto"/>
              <w:left w:val="single" w:sz="8" w:space="0" w:color="auto"/>
              <w:bottom w:val="single" w:sz="8" w:space="0" w:color="auto"/>
              <w:right w:val="single" w:sz="8" w:space="0" w:color="auto"/>
            </w:tcBorders>
            <w:hideMark/>
          </w:tcPr>
          <w:p w14:paraId="7C8DEDAC" w14:textId="77777777" w:rsidR="00997719" w:rsidRDefault="00997719">
            <w:pPr>
              <w:adjustRightInd w:val="0"/>
              <w:snapToGrid w:val="0"/>
              <w:spacing w:line="440" w:lineRule="exact"/>
              <w:jc w:val="center"/>
              <w:rPr>
                <w:rFonts w:ascii="Times New Roman" w:eastAsia="仿宋_GB2312" w:hAnsi="Times New Roman"/>
                <w:kern w:val="0"/>
                <w:sz w:val="24"/>
              </w:rPr>
            </w:pPr>
            <w:r>
              <w:rPr>
                <w:rFonts w:ascii="Times New Roman" w:eastAsia="仿宋_GB2312" w:hAnsi="Times New Roman" w:hint="eastAsia"/>
                <w:sz w:val="24"/>
              </w:rPr>
              <w:t>重大危险源</w:t>
            </w:r>
          </w:p>
        </w:tc>
      </w:tr>
    </w:tbl>
    <w:p w14:paraId="20B5ACED" w14:textId="77777777" w:rsidR="00997719" w:rsidRDefault="00997719" w:rsidP="00997719">
      <w:pPr>
        <w:pStyle w:val="2"/>
        <w:spacing w:after="0" w:line="560" w:lineRule="exact"/>
        <w:ind w:leftChars="0" w:left="0" w:firstLineChars="0" w:firstLine="0"/>
        <w:rPr>
          <w:rFonts w:ascii="Times New Roman" w:eastAsia="仿宋_GB2312"/>
        </w:rPr>
      </w:pPr>
    </w:p>
    <w:p w14:paraId="74B7CF72" w14:textId="77777777" w:rsidR="00997719" w:rsidRDefault="00997719" w:rsidP="00997719">
      <w:pPr>
        <w:rPr>
          <w:rFonts w:ascii="Calibri" w:eastAsia="宋体"/>
        </w:rPr>
      </w:pPr>
    </w:p>
    <w:p w14:paraId="0B444222" w14:textId="77777777" w:rsidR="00997719" w:rsidRPr="00997719" w:rsidRDefault="00997719" w:rsidP="00997719">
      <w:pPr>
        <w:jc w:val="center"/>
        <w:rPr>
          <w:rFonts w:hint="eastAsia"/>
        </w:rPr>
      </w:pPr>
    </w:p>
    <w:sectPr w:rsidR="00997719" w:rsidRPr="009977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方正楷体简体">
    <w:altName w:val="宋体"/>
    <w:charset w:val="86"/>
    <w:family w:val="script"/>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Arial Unicode MS"/>
    <w:panose1 w:val="02010601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719"/>
    <w:rsid w:val="000021A5"/>
    <w:rsid w:val="00184C64"/>
    <w:rsid w:val="001F1BEA"/>
    <w:rsid w:val="00625002"/>
    <w:rsid w:val="00894C70"/>
    <w:rsid w:val="00997719"/>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042F"/>
  <w15:chartTrackingRefBased/>
  <w15:docId w15:val="{EA14607E-6286-48E8-8FA0-5DE42CA7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97719"/>
    <w:rPr>
      <w:b/>
      <w:bCs/>
    </w:rPr>
  </w:style>
  <w:style w:type="paragraph" w:styleId="a4">
    <w:name w:val="Normal (Web)"/>
    <w:basedOn w:val="a"/>
    <w:uiPriority w:val="99"/>
    <w:semiHidden/>
    <w:unhideWhenUsed/>
    <w:rsid w:val="00997719"/>
    <w:pPr>
      <w:widowControl/>
      <w:spacing w:before="100" w:beforeAutospacing="1" w:after="100" w:afterAutospacing="1"/>
      <w:jc w:val="left"/>
    </w:pPr>
    <w:rPr>
      <w:rFonts w:ascii="宋体" w:eastAsia="宋体" w:hAnsi="宋体" w:cs="宋体"/>
      <w:kern w:val="0"/>
      <w:sz w:val="24"/>
      <w:szCs w:val="24"/>
    </w:rPr>
  </w:style>
  <w:style w:type="paragraph" w:styleId="a5">
    <w:name w:val="annotation text"/>
    <w:link w:val="a6"/>
    <w:semiHidden/>
    <w:unhideWhenUsed/>
    <w:qFormat/>
    <w:rsid w:val="00997719"/>
    <w:pPr>
      <w:widowControl w:val="0"/>
    </w:pPr>
    <w:rPr>
      <w:rFonts w:ascii="Times New Roman" w:eastAsia="仿宋_GB2312" w:hAnsi="Times New Roman" w:cs="Times New Roman"/>
      <w:sz w:val="28"/>
      <w:szCs w:val="20"/>
    </w:rPr>
  </w:style>
  <w:style w:type="character" w:customStyle="1" w:styleId="a6">
    <w:name w:val="批注文字 字符"/>
    <w:basedOn w:val="a0"/>
    <w:link w:val="a5"/>
    <w:semiHidden/>
    <w:rsid w:val="00997719"/>
    <w:rPr>
      <w:rFonts w:ascii="Times New Roman" w:eastAsia="仿宋_GB2312" w:hAnsi="Times New Roman" w:cs="Times New Roman"/>
      <w:sz w:val="28"/>
      <w:szCs w:val="20"/>
    </w:rPr>
  </w:style>
  <w:style w:type="paragraph" w:styleId="a7">
    <w:name w:val="Body Text Indent"/>
    <w:basedOn w:val="a"/>
    <w:link w:val="a8"/>
    <w:uiPriority w:val="99"/>
    <w:semiHidden/>
    <w:unhideWhenUsed/>
    <w:rsid w:val="00997719"/>
    <w:pPr>
      <w:spacing w:after="120"/>
      <w:ind w:leftChars="200" w:left="420"/>
    </w:pPr>
  </w:style>
  <w:style w:type="character" w:customStyle="1" w:styleId="a8">
    <w:name w:val="正文文本缩进 字符"/>
    <w:basedOn w:val="a0"/>
    <w:link w:val="a7"/>
    <w:uiPriority w:val="99"/>
    <w:semiHidden/>
    <w:rsid w:val="00997719"/>
  </w:style>
  <w:style w:type="paragraph" w:styleId="2">
    <w:name w:val="Body Text First Indent 2"/>
    <w:next w:val="a"/>
    <w:link w:val="20"/>
    <w:uiPriority w:val="99"/>
    <w:semiHidden/>
    <w:unhideWhenUsed/>
    <w:qFormat/>
    <w:rsid w:val="00997719"/>
    <w:pPr>
      <w:widowControl w:val="0"/>
      <w:spacing w:after="120"/>
      <w:ind w:leftChars="200" w:left="420" w:firstLineChars="200" w:firstLine="420"/>
      <w:jc w:val="both"/>
    </w:pPr>
    <w:rPr>
      <w:rFonts w:ascii="方正楷体简体" w:eastAsia="方正楷体简体" w:hAnsi="Times New Roman" w:cs="Times New Roman"/>
      <w:szCs w:val="32"/>
    </w:rPr>
  </w:style>
  <w:style w:type="character" w:customStyle="1" w:styleId="20">
    <w:name w:val="正文文本首行缩进 2 字符"/>
    <w:basedOn w:val="a8"/>
    <w:link w:val="2"/>
    <w:uiPriority w:val="99"/>
    <w:semiHidden/>
    <w:rsid w:val="00997719"/>
    <w:rPr>
      <w:rFonts w:ascii="方正楷体简体" w:eastAsia="方正楷体简体" w:hAnsi="Times New Roman" w:cs="Times New Roman"/>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6777459">
      <w:bodyDiv w:val="1"/>
      <w:marLeft w:val="0"/>
      <w:marRight w:val="0"/>
      <w:marTop w:val="0"/>
      <w:marBottom w:val="0"/>
      <w:divBdr>
        <w:top w:val="none" w:sz="0" w:space="0" w:color="auto"/>
        <w:left w:val="none" w:sz="0" w:space="0" w:color="auto"/>
        <w:bottom w:val="none" w:sz="0" w:space="0" w:color="auto"/>
        <w:right w:val="none" w:sz="0" w:space="0" w:color="auto"/>
      </w:divBdr>
    </w:div>
    <w:div w:id="1562907416">
      <w:bodyDiv w:val="1"/>
      <w:marLeft w:val="0"/>
      <w:marRight w:val="0"/>
      <w:marTop w:val="0"/>
      <w:marBottom w:val="0"/>
      <w:divBdr>
        <w:top w:val="none" w:sz="0" w:space="0" w:color="auto"/>
        <w:left w:val="none" w:sz="0" w:space="0" w:color="auto"/>
        <w:bottom w:val="none" w:sz="0" w:space="0" w:color="auto"/>
        <w:right w:val="none" w:sz="0" w:space="0" w:color="auto"/>
      </w:divBdr>
    </w:div>
    <w:div w:id="180553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1980</Words>
  <Characters>11287</Characters>
  <Application>Microsoft Office Word</Application>
  <DocSecurity>0</DocSecurity>
  <Lines>94</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2026-07-24T09:18:00Z</dcterms:created>
  <dcterms:modified xsi:type="dcterms:W3CDTF">2026-07-24T09:19:00Z</dcterms:modified>
</cp:coreProperties>
</file>