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FEEC020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u w:val="none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n-US"/>
        </w:rPr>
        <w:t xml:space="preserve">REQUERIMIENTOS</w:t>
      </w:r>
      <w:r>
        <w:rPr>
          <w:rFonts w:ascii="arial" w:hAnsi="arial" w:cs="arial"/>
          <w:b/>
          <w:bCs/>
          <w:sz w:val="24"/>
          <w:szCs w:val="24"/>
          <w:u w:val="none"/>
        </w:rPr>
      </w:r>
      <w:r>
        <w:rPr>
          <w:rFonts w:ascii="arial" w:hAnsi="arial" w:cs="arial"/>
          <w:b/>
          <w:bCs/>
          <w:sz w:val="24"/>
          <w:szCs w:val="24"/>
          <w:u w:val="none"/>
        </w:rPr>
      </w:r>
    </w:p>
    <w:p w14:paraId="10C17102">
      <w:pPr>
        <w:pBdr/>
        <w:spacing/>
        <w:ind/>
        <w:jc w:val="center"/>
        <w:rPr>
          <w:rFonts w:ascii="arial" w:hAnsi="arial" w:eastAsia="arial" w:cs="arial"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73151" cy="1190625"/>
                <wp:effectExtent l="0" t="0" r="0" b="0"/>
                <wp:docPr id="1" name="Imagen 3" descr="Logo - UAO Por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431737" name="Picture 8" descr="Logo - UAO Portal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95762" cy="1199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6.23pt;height:93.7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4"/>
          <w:szCs w:val="24"/>
          <w:highlight w:val="none"/>
          <w:u w:val="none"/>
          <w:lang w:val="es-CO"/>
        </w:rPr>
      </w:r>
      <w:r>
        <w:rPr>
          <w:rFonts w:ascii="arial" w:hAnsi="arial" w:eastAsia="arial" w:cs="arial"/>
          <w:sz w:val="24"/>
          <w:szCs w:val="24"/>
          <w:highlight w:val="none"/>
          <w:u w:val="none"/>
          <w:lang w:val="es-CO"/>
        </w:rPr>
      </w:r>
    </w:p>
    <w:p w14:paraId="4D18FCD2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 w:bidi="es-CO"/>
        </w:rPr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</w:p>
    <w:p w14:paraId="3DBFBF81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REDES E INFRAESTRUCTURAS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7BDA6F16">
      <w:pPr>
        <w:pBdr/>
        <w:spacing/>
        <w:ind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/>
        </w:rPr>
        <w:br/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5B8A493B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DEYTON RIASCOS ORTIZ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194FDD72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224</w:t>
      </w: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6208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6D3F1994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/>
        </w:rPr>
        <w:t xml:space="preserve">SAMUEL IZQUIERDO BONILLA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73A48B0A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 w:bidi="es-CO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 w:bidi="en-US"/>
        </w:rPr>
        <w:t xml:space="preserve">2246993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4CE573A4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/>
        </w:rPr>
        <w:t xml:space="preserve">MAURICIO TABORDA GONGORA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7D460384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 w:bidi="es-CO"/>
        </w:rPr>
      </w:r>
      <w:r>
        <w:rPr>
          <w:rFonts w:ascii="arial" w:hAnsi="arial" w:eastAsia="arial" w:cs="arial"/>
          <w:b/>
          <w:bCs/>
          <w:sz w:val="24"/>
          <w:szCs w:val="24"/>
          <w:highlight w:val="none"/>
          <w:u w:val="none"/>
          <w:lang w:val="es-CO"/>
        </w:rPr>
        <w:t xml:space="preserve">2246998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515551C1">
      <w:pPr>
        <w:pBdr/>
        <w:spacing/>
        <w:ind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/>
        </w:rPr>
        <w:br/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518165FB">
      <w:pPr>
        <w:pBdr/>
        <w:spacing/>
        <w:ind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 w:bidi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3D13917B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UNIVERSIDAD AUTÓNOMA DE OCCIDENTE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13A84DFE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FACULTAD DE INGENIERÍA</w:t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u w:val="none"/>
          <w:lang w:val="es-CO"/>
        </w:rPr>
      </w:r>
    </w:p>
    <w:p w14:paraId="16601F71">
      <w:pPr>
        <w:pBdr/>
        <w:spacing/>
        <w:ind/>
        <w:jc w:val="left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 w:bidi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516653A9">
      <w:pPr>
        <w:pBdr/>
        <w:spacing/>
        <w:ind/>
        <w:jc w:val="left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sz w:val="24"/>
          <w:szCs w:val="24"/>
          <w:u w:val="none"/>
          <w:lang w:val="es-CO" w:bidi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0BC6A999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PROGRAMA INGENIERÍA DE DATOS E INTELIGENCIA ARTIFICIAL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266C5FF9">
      <w:pPr>
        <w:pBdr/>
        <w:spacing/>
        <w:ind/>
        <w:jc w:val="left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24DD4A12">
      <w:pPr>
        <w:pBdr/>
        <w:spacing/>
        <w:ind/>
        <w:jc w:val="left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3D72717F">
      <w:pPr>
        <w:pBdr/>
        <w:spacing/>
        <w:ind/>
        <w:jc w:val="center"/>
        <w:rPr>
          <w:rFonts w:ascii="arial" w:hAnsi="arial" w:cs="arial"/>
          <w:sz w:val="24"/>
          <w:szCs w:val="24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SANTIAGO DE CALI</w:t>
      </w:r>
      <w:r>
        <w:rPr>
          <w:rFonts w:ascii="arial" w:hAnsi="arial" w:cs="arial"/>
          <w:sz w:val="24"/>
          <w:szCs w:val="24"/>
          <w:u w:val="none"/>
          <w:lang w:val="es-CO"/>
        </w:rPr>
      </w:r>
      <w:r>
        <w:rPr>
          <w:rFonts w:ascii="arial" w:hAnsi="arial" w:cs="arial"/>
          <w:sz w:val="24"/>
          <w:szCs w:val="24"/>
          <w:u w:val="none"/>
          <w:lang w:val="es-CO"/>
        </w:rPr>
      </w:r>
    </w:p>
    <w:p w14:paraId="40E193B2">
      <w:pPr>
        <w:pBdr/>
        <w:spacing/>
        <w:ind/>
        <w:jc w:val="center"/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pPr>
      <w:r>
        <w:rPr>
          <w:rFonts w:ascii="arial" w:hAnsi="arial" w:eastAsia="arial" w:cs="arial"/>
          <w:b/>
          <w:bCs/>
          <w:sz w:val="24"/>
          <w:szCs w:val="24"/>
          <w:u w:val="none"/>
          <w:lang w:val="es-CO"/>
        </w:rPr>
        <w:t xml:space="preserve">202</w:t>
      </w:r>
      <w:r>
        <w:rPr>
          <w:rFonts w:ascii="arial" w:hAnsi="arial" w:cs="arial"/>
          <w:b/>
          <w:bCs/>
          <w:sz w:val="24"/>
          <w:szCs w:val="24"/>
          <w:u w:val="none"/>
          <w:lang w:val="en-US"/>
        </w:rPr>
        <w:t xml:space="preserve">6</w:t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  <w:r>
        <w:rPr>
          <w:rFonts w:ascii="arial" w:hAnsi="arial" w:cs="arial"/>
          <w:b/>
          <w:bCs/>
          <w:sz w:val="24"/>
          <w:szCs w:val="24"/>
          <w:highlight w:val="none"/>
          <w:u w:val="none"/>
          <w:lang w:val="es-CO"/>
        </w:rPr>
      </w:r>
    </w:p>
    <w:p w14:paraId="09C47292">
      <w:pPr>
        <w:pBdr/>
        <w:spacing w:after="0" w:before="1440"/>
        <w:ind/>
        <w:jc w:val="center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40"/>
          <w:szCs w:val="40"/>
        </w:rPr>
        <w:t xml:space="preserve">SISTEMA DE COMPARENDOS DE TRÁNSITO</w:t>
      </w:r>
      <w:r>
        <w:rPr>
          <w:color w:val="000000" w:themeColor="text1"/>
          <w:sz w:val="18"/>
          <w:szCs w:val="18"/>
        </w:rPr>
      </w:r>
      <w:r>
        <w:rPr>
          <w:color w:val="000000" w:themeColor="text1"/>
          <w:sz w:val="18"/>
          <w:szCs w:val="18"/>
        </w:rPr>
      </w:r>
    </w:p>
    <w:p w14:paraId="4A95CFFC">
      <w:pPr>
        <w:pBdr/>
        <w:spacing w:after="0"/>
        <w:ind/>
        <w:jc w:val="center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24"/>
          <w:szCs w:val="24"/>
        </w:rPr>
        <w:t xml:space="preserve">VALLE DEL CAUCA — COLOMBIA</w:t>
      </w:r>
      <w:r>
        <w:rPr>
          <w:color w:val="000000" w:themeColor="text1"/>
          <w:sz w:val="18"/>
          <w:szCs w:val="18"/>
        </w:rPr>
      </w:r>
      <w:r>
        <w:rPr>
          <w:color w:val="000000" w:themeColor="text1"/>
          <w:sz w:val="18"/>
          <w:szCs w:val="18"/>
        </w:rPr>
      </w:r>
    </w:p>
    <w:p w14:paraId="2E322CDA">
      <w:pPr>
        <w:pBdr>
          <w:bottom w:val="single" w:color="d4500a" w:sz="12" w:space="3"/>
        </w:pBdr>
        <w:spacing w:after="0"/>
        <w:ind/>
        <w:jc w:val="center"/>
        <w:rPr>
          <w:color w:val="000000" w:themeColor="text1"/>
        </w:rPr>
      </w:pPr>
      <w:r>
        <w:rPr>
          <w:i/>
          <w:iCs/>
          <w:color w:val="000000" w:themeColor="text1"/>
          <w:sz w:val="24"/>
          <w:szCs w:val="24"/>
        </w:rPr>
        <w:t xml:space="preserve">Diseño de </w:t>
      </w:r>
      <w:r>
        <w:rPr>
          <w:i/>
          <w:iCs/>
          <w:color w:val="000000" w:themeColor="text1"/>
          <w:sz w:val="24"/>
          <w:szCs w:val="24"/>
        </w:rPr>
        <w:t xml:space="preserve">Aplicación</w:t>
      </w:r>
      <w:r>
        <w:rPr>
          <w:i/>
          <w:iCs/>
          <w:color w:val="000000" w:themeColor="text1"/>
          <w:sz w:val="24"/>
          <w:szCs w:val="24"/>
          <w:lang w:val="en-US"/>
        </w:rPr>
        <w:t xml:space="preserve"> </w:t>
      </w:r>
      <w:r>
        <w:rPr>
          <w:i/>
          <w:iCs/>
          <w:color w:val="000000" w:themeColor="text1"/>
          <w:sz w:val="24"/>
          <w:szCs w:val="24"/>
        </w:rPr>
        <w:t xml:space="preserve">Web (React.js)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rPr/>
        <w:tc>
          <w:tcPr>
            <w:shd w:val="clear" w:color="ffffff" w:fill="0f2044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30CA8D2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  <w:r/>
          </w:p>
        </w:tc>
        <w:tc>
          <w:tcPr>
            <w:shd w:val="clear" w:color="ffffff" w:fill="f2f3f4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4856EC4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 xml:space="preserve">1.0 — Inicial</w:t>
            </w:r>
            <w:r/>
          </w:p>
        </w:tc>
      </w:tr>
      <w:tr>
        <w:trPr/>
        <w:tc>
          <w:tcPr>
            <w:shd w:val="clear" w:color="ffffff" w:fill="0f2044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46BEB6FC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Fecha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41A13EFD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c2833"/>
                <w:sz w:val="18"/>
                <w:szCs w:val="18"/>
                <w:lang w:val="en-US"/>
              </w:rPr>
              <w:t xml:space="preserve">11 </w:t>
            </w:r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 xml:space="preserve"> de marzo de 2026</w:t>
            </w:r>
            <w:r/>
          </w:p>
        </w:tc>
      </w:tr>
      <w:tr>
        <w:trPr/>
        <w:tc>
          <w:tcPr>
            <w:shd w:val="clear" w:color="ffffff" w:fill="0f2044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648A7B5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Entidad</w:t>
            </w:r>
            <w:r/>
          </w:p>
        </w:tc>
        <w:tc>
          <w:tcPr>
            <w:shd w:val="clear" w:color="ffffff" w:fill="f2f3f4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5FA49A85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 xml:space="preserve">Secretaría de Tránsito y Transporte — Valle del Cauca</w:t>
            </w:r>
            <w:r/>
          </w:p>
        </w:tc>
      </w:tr>
      <w:tr>
        <w:trPr/>
        <w:tc>
          <w:tcPr>
            <w:shd w:val="clear" w:color="ffffff" w:fill="0f2044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5A89E55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Tipo de Documento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7B6A97B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 xml:space="preserve">Diseño Técnico de Frontend — Arquitectura Multiplataforma</w:t>
            </w:r>
            <w:r/>
          </w:p>
        </w:tc>
      </w:tr>
      <w:tr>
        <w:trPr/>
        <w:tc>
          <w:tcPr>
            <w:shd w:val="clear" w:color="ffffff" w:fill="0f2044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2812608E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Stack Tecnológico</w:t>
            </w:r>
            <w:r/>
          </w:p>
        </w:tc>
        <w:tc>
          <w:tcPr>
            <w:shd w:val="clear" w:color="ffffff" w:fill="f2f3f4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71FE6DC7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 xml:space="preserve">React.js (Web)</w:t>
            </w:r>
            <w:r/>
          </w:p>
        </w:tc>
      </w:tr>
      <w:tr>
        <w:trPr/>
        <w:tc>
          <w:tcPr>
            <w:shd w:val="clear" w:color="ffffff" w:fill="0f2044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029B7698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Backend (Referencia)</w:t>
            </w:r>
            <w:r/>
          </w:p>
        </w:tc>
        <w:tc>
          <w:tcPr>
            <w:shd w:val="clear" w:color="ffffff" w:fill="ffffff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7DD32E30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 xml:space="preserve">Node.js + Express — Arquitectura de Microservicios</w:t>
            </w:r>
            <w:r/>
          </w:p>
        </w:tc>
      </w:tr>
      <w:tr>
        <w:trPr/>
        <w:tc>
          <w:tcPr>
            <w:shd w:val="clear" w:color="ffffff" w:fill="0f2044"/>
            <w:tcBorders>
              <w:top w:val="single" w:color="334155" w:sz="4" w:space="0"/>
              <w:left w:val="single" w:color="334155" w:sz="4" w:space="0"/>
              <w:bottom w:val="single" w:color="334155" w:sz="4" w:space="0"/>
              <w:right w:val="single" w:color="334155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0" w:type="dxa"/>
          </w:tcPr>
          <w:p w14:paraId="3FAEA2A1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Perfiles de usuario</w:t>
            </w:r>
            <w:r/>
          </w:p>
        </w:tc>
        <w:tc>
          <w:tcPr>
            <w:shd w:val="clear" w:color="ffffff" w:fill="f2f3f4"/>
            <w:tcBorders>
              <w:top w:val="single" w:color="cbd5e1" w:sz="4" w:space="0"/>
              <w:left w:val="single" w:color="cbd5e1" w:sz="4" w:space="0"/>
              <w:bottom w:val="single" w:color="cbd5e1" w:sz="4" w:space="0"/>
              <w:right w:val="single" w:color="cbd5e1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960" w:type="dxa"/>
          </w:tcPr>
          <w:p w14:paraId="411C2E36">
            <w:pPr>
              <w:pBdr/>
              <w:spacing/>
              <w:ind/>
              <w:rPr/>
            </w:pPr>
            <w:r>
              <w:rPr>
                <w:rFonts w:ascii="Arial" w:hAnsi="Arial" w:eastAsia="Arial" w:cs="Arial"/>
                <w:color w:val="1c2833"/>
                <w:sz w:val="18"/>
                <w:szCs w:val="18"/>
              </w:rPr>
              <w:t xml:space="preserve">Ciudadano, Policía de Tránsito, Funcionario, Administrador</w:t>
            </w:r>
            <w:r/>
          </w:p>
        </w:tc>
      </w:tr>
    </w:tbl>
    <w:p w14:paraId="142D0425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C0B6943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AE72386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A93FB6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9B999B8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3D56E4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A78840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BED227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3F5F09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6BB159D6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8129905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51F1D51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85E3B61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2C75395">
      <w:pPr>
        <w:pStyle w:val="885"/>
        <w:pBdr>
          <w:bottom w:val="single" w:color="e8a020" w:sz="8" w:space="3"/>
        </w:pBdr>
        <w:spacing w:after="0" w:before="360"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1. Descripción General del Sistema</w:t>
      </w:r>
      <w:r>
        <w:rPr>
          <w:color w:val="000000" w:themeColor="text1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10A57096">
      <w:pPr>
        <w:pBdr/>
        <w:spacing w:after="0" w:line="276" w:lineRule="auto"/>
        <w:ind/>
        <w:jc w:val="left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El Sistema de Comparendos de Tránsito (SIMCOMP) es una plataforma distribuida diseñada bajo arquitectura de microservicios para gestionar de forma integral las infracciones de tránsito cometidas por conductores en vías colombianas.</w:t>
      </w:r>
      <w:r/>
    </w:p>
    <w:p w14:paraId="152A930E">
      <w:pPr>
        <w:pBdr/>
        <w:spacing w:after="0" w:line="276" w:lineRule="auto"/>
        <w:ind/>
        <w:jc w:val="left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El sistema permite registr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ar personas y sus licencias de conducción, asociar vehículos a propietarios, mantener un catálogo de infracciones vigentes y generar comparendos que relacionan todos estos elementos, gestionando su ciclo de vida desde la creación hasta el pago o anulación.</w:t>
      </w:r>
      <w:r/>
    </w:p>
    <w:p w14:paraId="3C6B5F73">
      <w:pPr>
        <w:pBdr/>
        <w:spacing w:after="0"/>
        <w:ind/>
        <w:rPr/>
      </w:pP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ffffff" w:fill="f4f6fb"/>
            <w:tcBorders>
              <w:top w:val="single" w:color="4a7cc9" w:sz="8" w:space="0"/>
              <w:left w:val="single" w:color="4a7cc9" w:sz="16" w:space="0"/>
              <w:bottom w:val="single" w:color="4a7cc9" w:sz="2" w:space="0"/>
              <w:right w:val="single" w:color="4a7cc9" w:sz="2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360" w:type="dxa"/>
          </w:tcPr>
          <w:p w14:paraId="7786E66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 xml:space="preserve">Arquitectura: 4 microservicios independientes · 4 bases de datos PostgreSQL · Comunicación REST/HTTP · Contenedores Docker · Infraestructura Vagrant</w:t>
            </w:r>
            <w:r/>
          </w:p>
        </w:tc>
      </w:tr>
    </w:tbl>
    <w:p w14:paraId="6F9AB3CC">
      <w:pPr>
        <w:pBdr/>
        <w:spacing w:after="0"/>
        <w:ind/>
        <w:rPr/>
      </w:pPr>
      <w:r/>
      <w:r/>
    </w:p>
    <w:p w14:paraId="0D42A22A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1.1 Objetivos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D85C7B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Registrar infracciones de tránsito asociando conductor, vehículo y tipo de infracción.</w:t>
      </w:r>
      <w:r/>
    </w:p>
    <w:p w14:paraId="20843602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Permitir la consulta y pago de comparendos por parte de los ciudadanos.</w:t>
      </w:r>
      <w:r/>
    </w:p>
    <w:p w14:paraId="672BD90E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Separar responsabilidades en microservicios independientes y escalables.</w:t>
      </w:r>
      <w:r/>
    </w:p>
    <w:p w14:paraId="40B9450E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Garantizar desacoplamiento mediante comunicación exclusivamente REST entre servicios.</w:t>
      </w:r>
      <w:r/>
    </w:p>
    <w:p w14:paraId="707353AF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Documentar todas las APIs con Swagger/OpenAPI 3.0.</w:t>
      </w:r>
      <w:r/>
    </w:p>
    <w:p w14:paraId="35FCCF0A">
      <w:pPr>
        <w:pBdr/>
        <w:spacing w:after="0"/>
        <w:ind/>
        <w:rPr/>
      </w:pPr>
      <w:r/>
      <w:r/>
    </w:p>
    <w:p w14:paraId="2113E9C9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1.2 Alcance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C9B60F0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Gestión completa de personas y sus licencias de conducción.</w:t>
      </w:r>
      <w:r/>
    </w:p>
    <w:p w14:paraId="14C9A1B2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Registro y consulta de vehículos y propietarios.</w:t>
      </w:r>
      <w:r/>
    </w:p>
    <w:p w14:paraId="0C8490E9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Catálogo de infracciones según el Código Nacional de Tránsito.</w:t>
      </w:r>
      <w:r/>
    </w:p>
    <w:p w14:paraId="12605314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Ciclo de vida del comparendo: CREADO → PAGADO / ANULADO.</w:t>
      </w:r>
      <w:r/>
    </w:p>
    <w:p w14:paraId="699D6FEE">
      <w:pPr>
        <w:pBdr/>
        <w:spacing w:after="0"/>
        <w:ind/>
        <w:rPr/>
      </w:pPr>
      <w:r/>
      <w:r/>
    </w:p>
    <w:p w14:paraId="5074A657">
      <w:pPr>
        <w:pBdr/>
        <w:spacing w:after="0"/>
        <w:ind/>
        <w:rPr/>
      </w:pPr>
      <w:r>
        <w:br w:type="page" w:clear="all"/>
      </w:r>
      <w:r/>
    </w:p>
    <w:p w14:paraId="40A39BF2">
      <w:pPr>
        <w:pStyle w:val="885"/>
        <w:pBdr>
          <w:bottom w:val="single" w:color="e8a020" w:sz="8" w:space="3"/>
        </w:pBdr>
        <w:spacing w:after="0" w:before="36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2. Arquitectura del Sistema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20D8E7">
      <w:pPr>
        <w:pBdr/>
        <w:spacing w:after="0" w:line="276" w:lineRule="auto"/>
        <w:ind/>
        <w:jc w:val="left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El sistema implementa el patrón de arquitectura de microservicios, donde cada servicio es independiente, tiene su propia base de datos y se comunica con los demás exclusivamente a través de APIs REST.</w:t>
      </w:r>
      <w:r/>
    </w:p>
    <w:p w14:paraId="058C914C">
      <w:pPr>
        <w:pBdr/>
        <w:spacing w:after="0"/>
        <w:ind/>
        <w:rPr/>
      </w:pPr>
      <w:r/>
      <w:r/>
    </w:p>
    <w:p w14:paraId="5105F96F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2.1 Microservicios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CEA186">
      <w:pPr>
        <w:pBdr/>
        <w:spacing w:after="0"/>
        <w:ind/>
        <w:rPr/>
      </w:pP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200"/>
        <w:gridCol w:w="900"/>
        <w:gridCol w:w="1200"/>
        <w:gridCol w:w="50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0B43A527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0291CA6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Puerto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6868167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Base de Datos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1206266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vMerge w:val="restart"/>
          </w:tcPr>
          <w:p w14:paraId="3BA7E48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auth-service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vMerge w:val="restart"/>
          </w:tcPr>
          <w:p w14:paraId="64781D9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</w:rPr>
              <w:t xml:space="preserve">3001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vMerge w:val="restart"/>
          </w:tcPr>
          <w:p w14:paraId="7A123B94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8a02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e8a020"/>
                <w:sz w:val="17"/>
                <w:szCs w:val="17"/>
              </w:rPr>
              <w:t xml:space="preserve">usuarios</w:t>
            </w:r>
            <w:r>
              <w:rPr>
                <w:rFonts w:ascii="Courier New" w:hAnsi="Courier New" w:eastAsia="Courier New" w:cs="Courier New"/>
                <w:color w:val="e8a020"/>
                <w:sz w:val="17"/>
                <w:szCs w:val="17"/>
              </w:rPr>
              <w:t xml:space="preserve">_db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0" w:type="auto"/>
            <w:vMerge w:val="restart"/>
          </w:tcPr>
          <w:p w14:paraId="316198E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 gestiona los usuarios del sistema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  <w:lang w:val="en-US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4DC4CB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personas-service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777E5B66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</w:rPr>
              <w:t xml:space="preserve">300</w:t>
            </w: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  <w:lang w:val="en-US"/>
              </w:rPr>
              <w:t xml:space="preserve">2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0A42CC58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8a020"/>
                <w:sz w:val="17"/>
                <w:szCs w:val="17"/>
              </w:rPr>
              <w:t xml:space="preserve">personas_db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226575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Gestión de ciudadanos y licencias de conducción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7DEB577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vehiculos-service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DA443B7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</w:rPr>
              <w:t xml:space="preserve">300</w:t>
            </w: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  <w:lang w:val="en-US"/>
              </w:rPr>
              <w:t xml:space="preserve">3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2E8A2C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8a020"/>
                <w:sz w:val="17"/>
                <w:szCs w:val="17"/>
              </w:rPr>
              <w:t xml:space="preserve">vehiculos_db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67203D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Registro de vehículos y asociación con propietarios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211B640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infracciones-service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3B87F6C8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</w:rPr>
              <w:t xml:space="preserve">300</w:t>
            </w: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  <w:lang w:val="en-US"/>
              </w:rPr>
              <w:t xml:space="preserve">4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94C805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8a020"/>
                <w:sz w:val="17"/>
                <w:szCs w:val="17"/>
              </w:rPr>
              <w:t xml:space="preserve">infracciones_db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0F721F7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Catálogo oficial de infracciones y valores de multa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4A629B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comparendos-service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14F8287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</w:rPr>
              <w:t xml:space="preserve">300</w:t>
            </w: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  <w:lang w:val="en-US"/>
              </w:rP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3AEB401E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e8a020"/>
                <w:sz w:val="17"/>
                <w:szCs w:val="17"/>
              </w:rPr>
              <w:t xml:space="preserve">comparendos_db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95C284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Core: registro y gestión del ciclo de vida de comparendos</w:t>
            </w:r>
            <w:r/>
          </w:p>
        </w:tc>
      </w:tr>
    </w:tbl>
    <w:p w14:paraId="799F18CE">
      <w:pPr>
        <w:pBdr/>
        <w:spacing w:after="0"/>
        <w:ind/>
        <w:rPr/>
      </w:pPr>
      <w:r/>
      <w:r/>
    </w:p>
    <w:p w14:paraId="618B1CA2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2.2 Flujo de Comunicación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12A9C4">
      <w:pPr>
        <w:pBdr/>
        <w:spacing w:after="0" w:line="276" w:lineRule="auto"/>
        <w:ind/>
        <w:jc w:val="left"/>
        <w:rPr/>
      </w:pPr>
      <w:r>
        <w:rPr>
          <w:rFonts w:ascii="Arial" w:hAnsi="Arial" w:eastAsia="Arial" w:cs="Arial"/>
          <w:color w:val="000000"/>
          <w:sz w:val="20"/>
          <w:szCs w:val="20"/>
        </w:rPr>
        <w:t xml:space="preserve">El servicio de Comparendos actúa como orquestador. Al crear un comparendo, realiza validaciones síncronas consultando los otros tres microservicios:</w:t>
      </w:r>
      <w:r/>
    </w:p>
    <w:p w14:paraId="25B1DD7C">
      <w:pPr>
        <w:pBdr/>
        <w:spacing w:after="0"/>
        <w:ind/>
        <w:rPr/>
      </w:pPr>
      <w:r/>
      <w:r/>
    </w:p>
    <w:p w14:paraId="029FB4BA">
      <w:pPr>
        <w:pStyle w:val="912"/>
        <w:numPr>
          <w:ilvl w:val="0"/>
          <w:numId w:val="8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El agente de tránsito envía POST /api/comparendos con persona_id, vehiculo_id, infraccion_id.</w:t>
      </w:r>
      <w:r/>
    </w:p>
    <w:p w14:paraId="7F0252B0">
      <w:pPr>
        <w:pStyle w:val="912"/>
        <w:numPr>
          <w:ilvl w:val="0"/>
          <w:numId w:val="8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comparendos-service consulta GET /api/personas/:id en personas-service para validar que la persona existe.</w:t>
      </w:r>
      <w:r/>
    </w:p>
    <w:p w14:paraId="6D5915E8">
      <w:pPr>
        <w:pStyle w:val="912"/>
        <w:numPr>
          <w:ilvl w:val="0"/>
          <w:numId w:val="8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comparendos-service consulta GET /api/vehiculos/:id en vehiculos-service para validar el vehículo.</w:t>
      </w:r>
      <w:r/>
    </w:p>
    <w:p w14:paraId="52E38999">
      <w:pPr>
        <w:pStyle w:val="912"/>
        <w:numPr>
          <w:ilvl w:val="0"/>
          <w:numId w:val="8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comparendos-service consulta GET /api/infracciones/:id en infracciones-service para obtener el valor de multa.</w:t>
      </w:r>
      <w:r/>
    </w:p>
    <w:p w14:paraId="4163AEFD">
      <w:pPr>
        <w:pStyle w:val="912"/>
        <w:numPr>
          <w:ilvl w:val="0"/>
          <w:numId w:val="8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Si todas las validaciones son exitosas, el comparendo se persiste en comparendos_db.</w:t>
      </w:r>
      <w:r/>
    </w:p>
    <w:p w14:paraId="49CE20B4">
      <w:pPr>
        <w:pBdr/>
        <w:spacing w:after="0"/>
        <w:ind/>
        <w:rPr/>
      </w:pP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ffffff" w:fill="f4f6fb"/>
            <w:tcBorders>
              <w:top w:val="single" w:color="e8a020" w:sz="8" w:space="0"/>
              <w:left w:val="single" w:color="e8a020" w:sz="16" w:space="0"/>
              <w:bottom w:val="single" w:color="e8a020" w:sz="2" w:space="0"/>
              <w:right w:val="single" w:color="e8a020" w:sz="2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360" w:type="dxa"/>
          </w:tcPr>
          <w:p w14:paraId="7B87AC4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 xml:space="preserve">Nota importante: Los IDs person</w:t>
            </w: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 xml:space="preserve">a_id, vehiculo_id e infraccion_id se almacenan localmente en comparendos_db como enteros simples (sin FK de base de datos). La integridad referencial se garantiza en tiempo de ejecución via HTTP, siguiendo el principio de desacoplamiento de microservicios.</w:t>
            </w:r>
            <w:r/>
          </w:p>
        </w:tc>
      </w:tr>
    </w:tbl>
    <w:p w14:paraId="5EBD926B">
      <w:pPr>
        <w:pBdr/>
        <w:spacing w:after="0"/>
        <w:ind/>
        <w:rPr/>
      </w:pPr>
      <w:r/>
      <w:r/>
    </w:p>
    <w:p w14:paraId="2ECC9C17">
      <w:pPr>
        <w:pBdr/>
        <w:spacing w:after="0"/>
        <w:ind/>
        <w:rPr/>
      </w:pPr>
      <w:r>
        <w:br w:type="page" w:clear="all"/>
      </w:r>
      <w:r/>
    </w:p>
    <w:p w14:paraId="7CFAAB19">
      <w:pPr>
        <w:pStyle w:val="885"/>
        <w:pBdr>
          <w:bottom w:val="single" w:color="e8a020" w:sz="8" w:space="3"/>
        </w:pBdr>
        <w:spacing w:after="0" w:before="36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3. Entidades y Modelos de Base de Datos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65A416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3.1 Servicio Personas — personas_db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AF48378">
      <w:pPr>
        <w:pStyle w:val="887"/>
        <w:pBdr/>
        <w:spacing w:after="0" w:before="200"/>
        <w:ind/>
        <w:rPr/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Tabla: </w:t>
      </w:r>
      <w:r>
        <w:rPr>
          <w:rFonts w:ascii="Arial" w:hAnsi="Arial" w:eastAsia="Arial" w:cs="Arial"/>
          <w:b/>
          <w:bCs/>
          <w:color w:val="4a7cc9"/>
          <w:sz w:val="24"/>
          <w:szCs w:val="24"/>
          <w:lang w:val="en-US"/>
        </w:rPr>
        <w:t xml:space="preserve">usuarios</w:t>
      </w: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D54B2E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58D4DEF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2E986C1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  <w:r/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7E5F0A49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7706B48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id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0082C78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SERIAL</w:t>
            </w:r>
            <w:r/>
            <w:r/>
          </w:p>
        </w:tc>
        <w:tc>
          <w:tcPr>
            <w:shd w:val="clear" w:color="ffffff" w:fill="fff3cd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2BED5E0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PK, NOT NULL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5F3816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Identificador único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4D6857B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username</w:t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58C30078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  <w:lang w:val="en-US"/>
              </w:rPr>
              <w:t xml:space="preserve">5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0)</w:t>
            </w:r>
            <w:r/>
            <w:r/>
          </w:p>
        </w:tc>
        <w:tc>
          <w:tcPr>
            <w:shd w:val="clear" w:color="ffffff" w:fill="d4edd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0281D17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UNIQUE, NOT NULL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4AEC4A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Nombre de usuario para login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2FF86A3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email</w:t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7EE6BB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VARCHAR(150)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74C9B8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UNIQUE, NOT NULL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44F98E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Correo electrónico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41968B3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password_hash</w:t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0C8EFA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VARCHAR(100)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2E7700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DB2420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Contraseña hasheada con bcrypt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7AEF2F6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rol</w:t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2EE2B32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ENUM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68CB23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A05A86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admin, agente, supervisor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2A91E9C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activo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0BBC01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BOOLEAN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1609B8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7A1C6A8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Estado: true (activo) / false (inactivo)</w:t>
            </w:r>
            <w:r/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2CB3AA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created_at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C1511BE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B0DA01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AD437F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y hora de creación del registro</w:t>
            </w: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177310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updated_at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05D809E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F5106C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209BE0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y hora de última actualización</w:t>
            </w:r>
            <w:r/>
            <w:r/>
          </w:p>
        </w:tc>
      </w:tr>
    </w:tbl>
    <w:p w14:paraId="5B43ED01">
      <w:pPr>
        <w:pStyle w:val="887"/>
        <w:pBdr/>
        <w:spacing w:after="0" w:before="200"/>
        <w:ind/>
        <w:rPr/>
      </w:pPr>
      <w:r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  <w:lang w:val="en-US"/>
        </w:rPr>
      </w:r>
      <w:r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  <w:lang w:val="en-US"/>
        </w:rPr>
      </w:r>
    </w:p>
    <w:p w14:paraId="7296C7D1">
      <w:pPr>
        <w:pStyle w:val="887"/>
        <w:pBdr/>
        <w:spacing w:after="0" w:before="200"/>
        <w:ind/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  <w:lang w:val="en-US"/>
        </w:rPr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Tabla: </w:t>
      </w:r>
      <w:r>
        <w:rPr>
          <w:rFonts w:ascii="Arial" w:hAnsi="Arial" w:eastAsia="Arial" w:cs="Arial"/>
          <w:b/>
          <w:bCs/>
          <w:color w:val="4a7cc9"/>
          <w:sz w:val="24"/>
          <w:szCs w:val="24"/>
          <w:lang w:val="en-US"/>
        </w:rPr>
      </w:r>
      <w:r>
        <w:rPr>
          <w:rFonts w:ascii="Arial" w:hAnsi="Arial" w:eastAsia="Arial" w:cs="Arial"/>
          <w:b/>
          <w:bCs/>
          <w:color w:val="4a7cc9"/>
          <w:sz w:val="24"/>
          <w:szCs w:val="24"/>
          <w:lang w:val="en-US"/>
        </w:rPr>
        <w:t xml:space="preserve">refresh_tokens</w:t>
      </w:r>
      <w:r>
        <w:rPr>
          <w:rFonts w:ascii="Arial" w:hAnsi="Arial" w:eastAsia="Arial" w:cs="Arial"/>
          <w:b/>
          <w:bCs/>
          <w:color w:val="4a7cc9"/>
          <w:sz w:val="24"/>
          <w:szCs w:val="24"/>
          <w:lang w:val="en-US"/>
        </w:rPr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F98052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8F0B34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14AA80F3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  <w:r/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0B7257D0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75832D8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id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9464EF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SERIAL</w:t>
            </w:r>
            <w:r/>
            <w:r/>
          </w:p>
        </w:tc>
        <w:tc>
          <w:tcPr>
            <w:shd w:val="clear" w:color="ffffff" w:fill="fff3cd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7C417A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PK, NOT NULL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0E239A1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Identificador único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EE11F7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usuario_id</w:t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A7BB37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INTEGER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d4edd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7C5C03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FK → usuarios.id</w:t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15CA64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Propietario del token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19E289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token</w:t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/>
            <w:r/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F9A2F5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TEXT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71CD5E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UNIQUE, NOT NULL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62D92E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Refresh token (UUID v4 o hash)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5EA1DBB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expires_at</w:t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0DBF698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8F3697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AA3298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Expiración del refresh token (7d)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43B3E16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revocado</w:t>
            </w: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DCD2BC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BOOLEAN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D15CC6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0F25C71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Si fue invalidado por logout</w:t>
            </w: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0A386D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updated_at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A8E9D2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5C299BF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44C11D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y hora de última actualización</w:t>
            </w:r>
            <w:r/>
            <w:r/>
          </w:p>
        </w:tc>
      </w:tr>
    </w:tbl>
    <w:p w14:paraId="7C8D7298">
      <w:pPr>
        <w:pStyle w:val="887"/>
        <w:pBdr/>
        <w:spacing w:after="0" w:before="200"/>
        <w:ind/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</w:rPr>
      </w:r>
      <w:r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</w:rPr>
      </w:r>
    </w:p>
    <w:p w14:paraId="620B338F">
      <w:pPr>
        <w:pStyle w:val="887"/>
        <w:pBdr/>
        <w:spacing w:after="0" w:before="200"/>
        <w:ind/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Tabla: personas</w:t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34A75CC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8D7B22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D24D70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2560DDA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19BD8B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FD1052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SERIAL</w:t>
            </w:r>
            <w:r/>
          </w:p>
        </w:tc>
        <w:tc>
          <w:tcPr>
            <w:shd w:val="clear" w:color="ffffff" w:fill="fff3cd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B81D13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442A31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Identificador único autoincremental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26605EA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numero_documento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0AD0973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VARCHAR(20)</w:t>
            </w:r>
            <w:r/>
          </w:p>
        </w:tc>
        <w:tc>
          <w:tcPr>
            <w:shd w:val="clear" w:color="ffffff" w:fill="d4edd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DE0FB3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UNIQUE NN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EE7F63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Cédula, Pasaporte o NIT del ciudadano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79041E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tipo_documento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5529865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ENUM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2C9C779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824384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Valores: CC, CE, PASAPORTE, NIT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D987D1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nombres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55738B8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VARCHAR(100)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5FEDD5B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E962FE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Nombres del ciudadano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B1F9F2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apellidos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B3687F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VARCHAR(100)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13C75AD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7602A7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Apellidos del ciudadano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98859F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email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C70423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VARCHAR(150)</w:t>
            </w:r>
            <w:r/>
          </w:p>
        </w:tc>
        <w:tc>
          <w:tcPr>
            <w:shd w:val="clear" w:color="ffffff" w:fill="d4edd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E5D082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UNIQUE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2B586F5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Correo electrónico (indexado)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2FE0261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telefono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2238CE2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VARCHAR(20)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94BE1B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287CBF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Número telefónico de contacto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71B0CD8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direccion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76048E8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TEXT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918638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B9B46C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Dirección de residencia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3B57C8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fecha_nacimiento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C08AE9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DATE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CDA5AC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2FC4FC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de nacimiento del ciudadano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34779A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activo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54B656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BOOLEAN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0D1AA5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23DC4D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Estado: true (activo) / false (inactivo)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5F25852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created_at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8962B80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207C287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9506CC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y hora de creación del registro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5647CEB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updated_at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BBE5D4E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81EA4C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051ED44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y hora de última actualización</w:t>
            </w:r>
            <w:r/>
          </w:p>
        </w:tc>
      </w:tr>
    </w:tbl>
    <w:p w14:paraId="3E7F7F68">
      <w:pPr>
        <w:pStyle w:val="887"/>
        <w:pBdr/>
        <w:spacing w:after="0" w:before="200"/>
        <w:ind/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</w:rPr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Tabla: licencias_conduccion</w:t>
      </w:r>
      <w:r>
        <w:rPr>
          <w:rFonts w:ascii="Arial" w:hAnsi="Arial" w:eastAsia="Arial" w:cs="Arial"/>
          <w:b/>
          <w:bCs/>
          <w:color w:val="4a7cc9"/>
          <w:sz w:val="24"/>
          <w:szCs w:val="24"/>
          <w:highlight w:val="none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4F16C1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6770E0C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127B113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D9EC37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A72706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2A4412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SERIAL</w:t>
            </w:r>
            <w:r/>
          </w:p>
        </w:tc>
        <w:tc>
          <w:tcPr>
            <w:shd w:val="clear" w:color="ffffff" w:fill="fff3cd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D4CD4D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0D8E51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Identificador único autoincremental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A63439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persona_id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0F2E223B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ffffff" w:fill="d0e8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81008E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FK → personas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7AB3A67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Propietario de la licencia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0E52152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numero_licencia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20277C0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VARCHAR(30)</w:t>
            </w:r>
            <w:r/>
          </w:p>
        </w:tc>
        <w:tc>
          <w:tcPr>
            <w:shd w:val="clear" w:color="ffffff" w:fill="d4edd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86EEE9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UNIQUE NN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E4C9CE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Número oficial de la licencia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3FC7C9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categoria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2A572ED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ENUM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12954B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2CA783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Valores: A1, A2, B1, B2, B3, C1, C2, C3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2F066D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fecha_expedicion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5E3B248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DATE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D91541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9C62C7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en que fue expedida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7BF9E9D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fecha_vencimiento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02C3315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DATE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0D7FFE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49FD81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de vencimiento de la licencia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7E4241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restricciones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C7DF92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TEXT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0762B2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819159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Restricciones médicas u otras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2617460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activa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905A1C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BOOLEAN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07A557B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239A4AB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Vigencia actual de la licencia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408365C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created_at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24B7C3F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059B2DA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61026F4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de creación del registro</w:t>
            </w:r>
            <w:r/>
          </w:p>
        </w:tc>
      </w:tr>
    </w:tbl>
    <w:p w14:paraId="068BEF48">
      <w:pPr>
        <w:pBdr/>
        <w:spacing w:after="0"/>
        <w:ind/>
        <w:rPr/>
      </w:pPr>
      <w:r/>
      <w:r/>
    </w:p>
    <w:p w14:paraId="7B64194B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3.2 Servicio Vehículos — vehiculos_db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83CC456">
      <w:pPr>
        <w:pStyle w:val="887"/>
        <w:pBdr/>
        <w:spacing w:after="0" w:before="200"/>
        <w:ind/>
        <w:rPr/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Tabla: vehiculos</w:t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7E50485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2213CF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22BF7AC8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79D8351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570518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73569C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SERIAL</w:t>
            </w:r>
            <w:r/>
          </w:p>
        </w:tc>
        <w:tc>
          <w:tcPr>
            <w:shd w:val="clear" w:color="ffffff" w:fill="fff3cd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0BD3C7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2056B4A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Identificador único autoincremental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0A500C4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placa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54D3FF4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VARCHAR(10)</w:t>
            </w:r>
            <w:r/>
          </w:p>
        </w:tc>
        <w:tc>
          <w:tcPr>
            <w:shd w:val="clear" w:color="ffffff" w:fill="d4edd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06C9B69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UNIQUE NN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C2D9C7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Placa del vehículo (ej: ABC-123)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B6E3E4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marca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56657A8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VARCHAR(50)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140CDD6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F616B1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Marca del fabricante (Chevrolet, Renault...)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8EBC1D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modelo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7CAA52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VARCHAR(50)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1F748A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076DCB8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Línea o referencia del vehículo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004B24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anio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03C88C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209A8D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1C747B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Año de fabricación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03131B7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tipo_vehiculo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706B83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ENUM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5C719BB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23F5AE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Valores: AUTO, MOTO, CAMION, BUS, OTRO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28B937D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color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EACFA1C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VARCHAR(30)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6F08F2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E3EBAA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Color del vehículo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8242D8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numero_motor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8B7DCE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VARCHAR(30)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014769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9CF7D9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Número de motor del vehículo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310996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numero_chasis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77ED7C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VARCHAR(30)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62FE18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33E529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Número de chasis / VIN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9142EB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propietario_id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C6A324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18E460C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8AA19F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ID de persona en personas-service (ref. externa)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4ABF592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activo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067A42B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BOOLEAN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1785EBE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C4E4DE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Estado del registro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1A0879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created_at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DBF1AC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DDFD4F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25CA418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de creación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7975895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updated_at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2BC96E2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18925DA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C4D4D1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de última actualización</w:t>
            </w:r>
            <w:r/>
          </w:p>
        </w:tc>
      </w:tr>
    </w:tbl>
    <w:p w14:paraId="35EAA543">
      <w:pPr>
        <w:pBdr/>
        <w:spacing w:after="0"/>
        <w:ind/>
        <w:rPr/>
      </w:pPr>
      <w:r/>
      <w:r/>
    </w:p>
    <w:p w14:paraId="609F3392">
      <w:pPr>
        <w:pBdr/>
        <w:spacing w:after="0"/>
        <w:ind/>
        <w:rPr/>
      </w:pPr>
      <w:r>
        <w:br w:type="page" w:clear="all"/>
      </w:r>
      <w:r/>
    </w:p>
    <w:p w14:paraId="306393CA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3.3 Servicio Infracciones — infracciones_db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CBD054">
      <w:pPr>
        <w:pStyle w:val="887"/>
        <w:pBdr/>
        <w:spacing w:after="0" w:before="200"/>
        <w:ind/>
        <w:rPr/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Tabla: infracciones</w:t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1EA016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7F2074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0021B4B8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67D27951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56DCC6E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EBFFAFF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SERIAL</w:t>
            </w:r>
            <w:r/>
          </w:p>
        </w:tc>
        <w:tc>
          <w:tcPr>
            <w:shd w:val="clear" w:color="ffffff" w:fill="fff3cd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0FCADE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4D0CF3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Identificador único autoincremental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08A2299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codigo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BD197E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VARCHAR(10)</w:t>
            </w:r>
            <w:r/>
          </w:p>
        </w:tc>
        <w:tc>
          <w:tcPr>
            <w:shd w:val="clear" w:color="ffffff" w:fill="d4edd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9887F2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UNIQUE NN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846250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Código oficial (ej: C01, D02)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57EDEBB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descripcion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08C69C2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TEXT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1746BB7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0240715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Descripción detallada de la infracción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7530CE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valor_multa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04CA170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DECIMAL(12,2)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4773CF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05E71E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Valor de la multa en pesos colombianos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809284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tipo_infraccion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D45D482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ENUM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69C59B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7B05F8F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Valores: LEVE, GRAVE, GRAVISIMA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44C042D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puntos_licencia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A51CAA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2DF904D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DEF: 0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84E087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Puntos descontados de la licencia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56FD643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articulo_referencia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76563B4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VARCHAR(50)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054EB4F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A5FEC5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Artículo del Código Nacional de Tránsito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22F2260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activa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72D391B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BOOLEAN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AD975B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6E4067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Disponibilidad en el catálogo activo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774C43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created_at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D7B3A84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39B649B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19BDE0A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de creación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24B84C4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updated_at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2744FA8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1D30F2E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6715CCB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de última actualización</w:t>
            </w:r>
            <w:r/>
          </w:p>
        </w:tc>
      </w:tr>
    </w:tbl>
    <w:p w14:paraId="4F8C1714">
      <w:pPr>
        <w:pBdr/>
        <w:spacing w:after="0"/>
        <w:ind/>
        <w:rPr/>
      </w:pPr>
      <w:r/>
      <w:r/>
    </w:p>
    <w:p w14:paraId="01676B53">
      <w:pPr>
        <w:pBdr/>
        <w:spacing w:after="0"/>
        <w:ind/>
        <w:rPr/>
      </w:pPr>
      <w:r>
        <w:br w:type="page" w:clear="all"/>
      </w:r>
      <w:r/>
    </w:p>
    <w:p w14:paraId="7F4ADE63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3.4 Servicio Comparendos — comparendos_db CORE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90F667">
      <w:pPr>
        <w:pStyle w:val="887"/>
        <w:pBdr/>
        <w:spacing w:after="0" w:before="200"/>
        <w:ind/>
        <w:rPr/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Tabla: comparendos</w:t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43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4A797B4A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28296BD1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Tipo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0401E69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Restricción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03E36C1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6BCE2B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4A9754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SERIAL</w:t>
            </w:r>
            <w:r/>
          </w:p>
        </w:tc>
        <w:tc>
          <w:tcPr>
            <w:shd w:val="clear" w:color="ffffff" w:fill="fff3cd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25B130D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PK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63405E7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Identificador único autoincremental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7F58143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numero_comparendo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294057B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VARCHAR(20)</w:t>
            </w:r>
            <w:r/>
          </w:p>
        </w:tc>
        <w:tc>
          <w:tcPr>
            <w:shd w:val="clear" w:color="ffffff" w:fill="d4edda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561BEF3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UNIQUE NN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2F5476C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Número generado automáticamente (CMP-YYYY-NNN)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4DEDAD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persona_id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4017A74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D4E68D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849810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Ref. externa al ID en personas-service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F33F16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vehiculo_id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201824A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D46A09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F211D7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Ref. externa al ID en vehiculos-service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203BD9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infraccion_id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B025BFB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INTEGER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244EEC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261D87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Ref. externa al ID en infracciones-service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0802404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fecha_infraccion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2C7DF64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2A6D8B1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02DE011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y hora en que ocurrió la infracción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2681FCD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lugar_infraccion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4978A8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TEXT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5AE6413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D0F3F8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Dirección o descripción del lugar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50A4795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estado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5486574E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ENUM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C961E2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A25540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Valores: CREADO, PAGADO, ANULADO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7B34BE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valor_multa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36CD381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DECIMAL(12,2)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009C8DD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544F9D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Valor copiado al momento de crear el comparendo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46758D8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agente_id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E5AD19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VARCHAR(20)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8487B0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NOT NULL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268C6E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Identificación del agente de tránsito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69E5C5D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observaciones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7274BB5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TEXT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25F98DB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—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336B810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Notas adicionales registradas por el agente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1FFBC92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fecha_pago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2B8F34FC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73A006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NULLABLE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FD18F8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y hora en que fue pagado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7C9DC31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motivo_anulacion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5F6F6CCE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TEXT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22DDC6D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NULLABLE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DBAC9A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Razón de la anulación del comparendo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329B518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fecha_anulacion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18FCD52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66F6FED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NULLABLE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5A8DB1B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y hora de anulación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088B962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created_at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5D93E8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7D7180D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4C1B5C8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de creación del comparendo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000" w:type="dxa"/>
          </w:tcPr>
          <w:p w14:paraId="5DDBB3C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1a2b4c"/>
                <w:sz w:val="18"/>
                <w:szCs w:val="18"/>
              </w:rPr>
              <w:t xml:space="preserve">updated_at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800" w:type="dxa"/>
          </w:tcPr>
          <w:p w14:paraId="63EF79D4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TIMESTAMP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1200" w:type="dxa"/>
          </w:tcPr>
          <w:p w14:paraId="44EED2F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333333"/>
                <w:sz w:val="18"/>
                <w:szCs w:val="18"/>
              </w:rPr>
              <w:t xml:space="preserve">AUTO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4360" w:type="dxa"/>
          </w:tcPr>
          <w:p w14:paraId="70A3563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44444"/>
                <w:sz w:val="18"/>
                <w:szCs w:val="18"/>
              </w:rPr>
              <w:t xml:space="preserve">Fecha de última actualización</w:t>
            </w:r>
            <w:r/>
          </w:p>
        </w:tc>
      </w:tr>
    </w:tbl>
    <w:p w14:paraId="181DCF8A">
      <w:pPr>
        <w:pBdr/>
        <w:spacing w:after="0"/>
        <w:ind/>
        <w:rPr/>
      </w:pPr>
      <w:r/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ffffff" w:fill="f4f6fb"/>
            <w:tcBorders>
              <w:top w:val="single" w:color="4a7cc9" w:sz="8" w:space="0"/>
              <w:left w:val="single" w:color="4a7cc9" w:sz="16" w:space="0"/>
              <w:bottom w:val="single" w:color="4a7cc9" w:sz="2" w:space="0"/>
              <w:right w:val="single" w:color="4a7cc9" w:sz="2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360" w:type="dxa"/>
          </w:tcPr>
          <w:p w14:paraId="0280D8B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2c3e50"/>
                <w:sz w:val="19"/>
                <w:szCs w:val="19"/>
              </w:rPr>
              <w:t xml:space="preserve">Leyenda de restricciones:  PK = Clave Primaria  |  FK = Clave Foránea  |  UNIQUE NN = Único y obligatorio  |  NOT NULL = Obligatorio  |  DEF = Valor por defecto  |  AUTO = Generado automáticamente</w:t>
            </w:r>
            <w:r/>
          </w:p>
        </w:tc>
      </w:tr>
    </w:tbl>
    <w:p w14:paraId="16BD0FA3">
      <w:pPr>
        <w:pBdr/>
        <w:spacing w:after="0"/>
        <w:ind/>
        <w:rPr/>
      </w:pPr>
      <w:r/>
      <w:r/>
    </w:p>
    <w:p w14:paraId="023DF82C">
      <w:pPr>
        <w:pBdr/>
        <w:spacing w:after="0"/>
        <w:ind/>
        <w:rPr/>
      </w:pPr>
      <w:r>
        <w:br w:type="page" w:clear="all"/>
      </w:r>
      <w:r/>
    </w:p>
    <w:p w14:paraId="763043C5">
      <w:pPr>
        <w:pStyle w:val="885"/>
        <w:pBdr>
          <w:bottom w:val="single" w:color="e8a020" w:sz="8" w:space="3"/>
        </w:pBdr>
        <w:spacing w:after="0" w:before="36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4. Endpoints API REST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8A83E7">
      <w:pPr>
        <w:pStyle w:val="886"/>
        <w:pBdr/>
        <w:spacing w:after="0" w:before="280"/>
        <w:ind/>
        <w:rPr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4.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1</w:t>
      </w: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Usuarios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 </w:t>
      </w: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Service — http://localhost:300</w:t>
      </w:r>
      <w:r>
        <w:rPr>
          <w:lang w:val="en-US"/>
        </w:rPr>
        <w:t xml:space="preserve">1</w:t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2900"/>
        <w:gridCol w:w="55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1C3822E0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Método</w:t>
            </w:r>
            <w:r/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11E5C0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Ruta</w:t>
            </w:r>
            <w:r/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2CFCCB81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454704D4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2C7EDCFF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health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6FD4332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Health check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0CDFE90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7F327D52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auth/register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08ABC9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Crear usuario del sistema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  <w:vMerge w:val="restart"/>
          </w:tcPr>
          <w:p w14:paraId="3895775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  <w:vMerge w:val="restart"/>
          </w:tcPr>
          <w:p w14:paraId="5A3397C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auth/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login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  <w:vMerge w:val="restart"/>
          </w:tcPr>
          <w:p w14:paraId="2EE66A3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Login → access_token (15m) + refresh_token (7d)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103C86B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70ABB13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auth/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refresh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2DDED3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Renovar access_token usando refresh_token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103C86B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70ABB13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auth/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logout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2DDED3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Revocar refresh_token (invalida sesión)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103C86B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70ABB13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auth/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validate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2DDED3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Valida JWT — usado por Nginx como subrequest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29AA68FE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1FA4159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  <w:lang w:val="en-US"/>
              </w:rPr>
              <w:t xml:space="preserve">auth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me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7D34535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Perfil del usuario autenticado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03C96F5F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6BB3839F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/api/usuarios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6C1C4BD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Listar todos los usuarios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5273DE6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e8a020"/>
                <w:sz w:val="17"/>
                <w:szCs w:val="17"/>
              </w:rPr>
              <w:t xml:space="preserve">PUT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5674140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usuarios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/:id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6B17784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Actualizar usuario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09D28DEC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dc3545"/>
                <w:sz w:val="17"/>
                <w:szCs w:val="17"/>
              </w:rPr>
              <w:t xml:space="preserve">DELETE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5385AC7F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usuarios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/:id</w:t>
            </w:r>
            <w:r/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5D4971C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Desactivar usuario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5A2FD57E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679DE2D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/api/docs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22DA822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Swagger UI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</w:tbl>
    <w:p w14:paraId="74CEA601">
      <w:pPr>
        <w:pStyle w:val="886"/>
        <w:pBdr/>
        <w:spacing w:after="0" w:before="280"/>
        <w:ind/>
        <w:rPr>
          <w:rFonts w:ascii="Arial" w:hAnsi="Arial" w:eastAsia="Arial" w:cs="Arial"/>
          <w:b/>
          <w:bCs/>
          <w:color w:val="2e5090"/>
          <w:sz w:val="28"/>
          <w:szCs w:val="28"/>
          <w:highlight w:val="none"/>
          <w:lang w:val="en-US"/>
        </w:rPr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4.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2</w:t>
      </w: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 Personas Service — http://localhost:300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2</w:t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2900"/>
        <w:gridCol w:w="55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4E30DC4E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Método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70CDC73C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Ruta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8EF40B5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416392BA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4C6232B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/api/personas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590AE33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Listar todas las personas registradas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697A58E9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55F696CF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/api/personas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7058CA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Crear una persona nueva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23B0D0F9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2724C3F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/api/personas/:id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428BA7A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Obtener persona por ID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42D04CD6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FD1E3A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/api/personas/documento/:num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71E5C8C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Buscar persona por número de documento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415479D5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e8a020"/>
                <w:sz w:val="17"/>
                <w:szCs w:val="17"/>
              </w:rPr>
              <w:t xml:space="preserve">PUT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1E311B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/api/personas/:id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2200629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Actualizar datos de una persona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3D9C5351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dc3545"/>
                <w:sz w:val="17"/>
                <w:szCs w:val="17"/>
              </w:rPr>
              <w:t xml:space="preserve">DELETE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1E447A5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/api/personas/:id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7316419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Desactivar persona (soft delete)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39D9EB96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205CD9E2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/api/personas/:id/licencias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38680F2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Listar licencias de una persona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3B1FAAD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5F09ECD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/api/personas/:id/licencias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03D65AE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Agregar licencia a una persona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1368040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e8a020"/>
                <w:sz w:val="17"/>
                <w:szCs w:val="17"/>
              </w:rPr>
              <w:t xml:space="preserve">PUT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18DB5208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/api/licencias/:id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40231984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Actualizar una licencia de conducción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5CB122E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65643E1C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/api/health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692118A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Health check del servicio</w:t>
            </w:r>
            <w:r/>
          </w:p>
        </w:tc>
      </w:tr>
    </w:tbl>
    <w:p w14:paraId="78F2A79E">
      <w:pPr>
        <w:pBdr/>
        <w:spacing w:after="0"/>
        <w:ind/>
        <w:rPr/>
      </w:pPr>
      <w:r/>
      <w:r/>
    </w:p>
    <w:p w14:paraId="51B0C780">
      <w:pPr>
        <w:pStyle w:val="886"/>
        <w:pBdr/>
        <w:spacing w:after="0" w:before="280"/>
        <w:ind/>
        <w:rPr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4.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3</w:t>
      </w: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 Vehículos Service — http://localhost:300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3</w:t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2900"/>
        <w:gridCol w:w="55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1F56D1DC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Método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282C861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Ruta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77D816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3F5E530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775FB6B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/api/vehiculos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3493233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Listar todos los vehículos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32A9BE7F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60524FF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/api/vehiculos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5BB50D4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Registrar un vehículo nuevo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12C8778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13D521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/api/vehiculos/:id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0C57B1D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Obtener vehículo por ID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31C21615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191B9D2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/api/vehiculos/placa/:placa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5C397FA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Buscar vehículo por placa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75AD4BFE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7D84834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/api/vehiculos/propietario/:pId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63BC960C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Listar vehículos de un propietario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525777E5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e8a020"/>
                <w:sz w:val="17"/>
                <w:szCs w:val="17"/>
              </w:rPr>
              <w:t xml:space="preserve">PUT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59E5241E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/api/vehiculos/:id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59D09F3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Actualizar datos del vehículo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3CED5FCE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dc3545"/>
                <w:sz w:val="17"/>
                <w:szCs w:val="17"/>
              </w:rPr>
              <w:t xml:space="preserve">DELETE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373C4FD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/api/vehiculos/:id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205E55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Desactivar vehículo (soft delete)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5605B720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7CB7D93F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/api/health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52661EE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Health check del servicio</w:t>
            </w:r>
            <w:r/>
          </w:p>
        </w:tc>
      </w:tr>
    </w:tbl>
    <w:p w14:paraId="4C08AF80">
      <w:pPr>
        <w:pBdr/>
        <w:spacing w:after="0"/>
        <w:ind/>
        <w:rPr/>
      </w:pPr>
      <w:r/>
      <w:r/>
    </w:p>
    <w:p w14:paraId="1EC5D301">
      <w:pPr>
        <w:pStyle w:val="886"/>
        <w:pBdr/>
        <w:spacing w:after="0" w:before="280"/>
        <w:ind/>
        <w:rPr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4.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4</w:t>
      </w: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 Infracciones Service — http://localhost:300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4</w:t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2900"/>
        <w:gridCol w:w="55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7A7AA7C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Método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098A5E3F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Ruta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278C40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6FDD6853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014CEA0D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/api/infracciones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488525E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Listar todas las infracciones del catálogo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69914FF9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05912D1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/api/infracciones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43C9B79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Crear nueva infracción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73FC1D35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3D7FF72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/api/infracciones/:id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007EA930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Obtener infracción por ID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66DD0B9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1CE84EE2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/api/infracciones/codigo/:cod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579F98B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Buscar infracción por código oficial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690FA13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e8a020"/>
                <w:sz w:val="17"/>
                <w:szCs w:val="17"/>
              </w:rPr>
              <w:t xml:space="preserve">PUT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79FD6F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/api/infracciones/:id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51F32A8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Actualizar infracción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7D7813AA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dc3545"/>
                <w:sz w:val="17"/>
                <w:szCs w:val="17"/>
              </w:rPr>
              <w:t xml:space="preserve">DELETE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BF95725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/api/infracciones/:id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594BA2D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Desactivar infracción del catálogo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76D64049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119B209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/api/health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3756F2B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Health check del servicio</w:t>
            </w:r>
            <w:r/>
          </w:p>
        </w:tc>
      </w:tr>
    </w:tbl>
    <w:p w14:paraId="43B99612">
      <w:pPr>
        <w:pBdr/>
        <w:spacing w:after="0"/>
        <w:ind/>
        <w:rPr/>
      </w:pPr>
      <w:r/>
      <w:r/>
    </w:p>
    <w:p w14:paraId="686D7139">
      <w:pPr>
        <w:pBdr/>
        <w:spacing w:after="0"/>
        <w:ind/>
        <w:rPr/>
      </w:pPr>
      <w:r>
        <w:br w:type="page" w:clear="all"/>
      </w:r>
      <w:r/>
    </w:p>
    <w:p w14:paraId="6A0BB483">
      <w:pPr>
        <w:pStyle w:val="886"/>
        <w:pBdr/>
        <w:spacing w:after="0" w:before="280"/>
        <w:ind/>
        <w:rPr/>
      </w:pP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4.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5</w:t>
      </w: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 Comparendos Service — http://localhost:300</w:t>
      </w:r>
      <w:r>
        <w:rPr>
          <w:rFonts w:ascii="Arial" w:hAnsi="Arial" w:eastAsia="Arial" w:cs="Arial"/>
          <w:b/>
          <w:bCs/>
          <w:color w:val="2e5090"/>
          <w:sz w:val="28"/>
          <w:szCs w:val="28"/>
          <w:lang w:val="en-US"/>
        </w:rPr>
        <w:t xml:space="preserve">5</w:t>
      </w:r>
      <w:r>
        <w:rPr>
          <w:rFonts w:ascii="Arial" w:hAnsi="Arial" w:eastAsia="Arial" w:cs="Arial"/>
          <w:b/>
          <w:bCs/>
          <w:color w:val="2e5090"/>
          <w:sz w:val="28"/>
          <w:szCs w:val="28"/>
        </w:rPr>
        <w:t xml:space="preserve"> </w:t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900"/>
        <w:gridCol w:w="2900"/>
        <w:gridCol w:w="55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3AC573DA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Método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31137033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Ruta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38D0BE5C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118E0EB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74989000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/api/comparendos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234A6EB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Listar comparendos (filtros: estado, fecha)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1FA2BA91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4a7cc9"/>
                <w:sz w:val="17"/>
                <w:szCs w:val="17"/>
              </w:rPr>
              <w:t xml:space="preserve">POST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636B852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/api/comparendos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3C58F09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Crear comparendo (valida persona, vehículo e infracción)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2CB5CD6C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14BB445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/api/comparendos/:id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1FC74E1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Obtener comparendo detallado con datos relacionados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5354420F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C9B2AC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/api/comparendos/numero/:num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300C1EC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Buscar por número de comparendo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65C996C7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55959062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/api/comparendos/persona/:pId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62644E7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Comparendos asociados a una persona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25B9480F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7D5F917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/api/comparendos/vehiculo/:vId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0B85943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Comparendos asociados a un vehículo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4F463163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9b59b6"/>
                <w:sz w:val="17"/>
                <w:szCs w:val="17"/>
              </w:rPr>
              <w:t xml:space="preserve">PATCH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0876781B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/api/comparendos/:id/pagar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65B0F71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Registrar pago — cambia estado a PAGADO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5807A38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9b59b6"/>
                <w:sz w:val="17"/>
                <w:szCs w:val="17"/>
              </w:rPr>
              <w:t xml:space="preserve">PATCH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1FA552C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/api/comparendos/:id/anular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765F6FF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Anular comparendo — cambia estado a ANULADO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900" w:type="dxa"/>
          </w:tcPr>
          <w:p w14:paraId="572499D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8a745"/>
                <w:sz w:val="17"/>
                <w:szCs w:val="17"/>
              </w:rPr>
              <w:t xml:space="preserve">GET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2900" w:type="dxa"/>
          </w:tcPr>
          <w:p w14:paraId="41A14E3B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/api/health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  <w:tcW w:w="5560" w:type="dxa"/>
          </w:tcPr>
          <w:p w14:paraId="615EEB1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Health check del servicio</w:t>
            </w:r>
            <w:r/>
          </w:p>
        </w:tc>
      </w:tr>
    </w:tbl>
    <w:p w14:paraId="57775B35">
      <w:pPr>
        <w:pBdr/>
        <w:spacing w:after="0"/>
        <w:ind/>
        <w:rPr/>
      </w:pPr>
      <w:r/>
      <w:r/>
    </w:p>
    <w:p w14:paraId="22824629">
      <w:pPr>
        <w:pBdr/>
        <w:spacing w:after="0"/>
        <w:ind/>
        <w:rPr/>
      </w:pPr>
      <w:r>
        <w:br w:type="page" w:clear="all"/>
      </w:r>
      <w:r/>
    </w:p>
    <w:p w14:paraId="2F6A4DB5">
      <w:pPr>
        <w:pStyle w:val="885"/>
        <w:pBdr>
          <w:bottom w:val="single" w:color="e8a020" w:sz="8" w:space="3"/>
        </w:pBdr>
        <w:spacing w:after="0" w:before="36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5. </w: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Roles y permisos</w:t>
      </w:r>
      <w:r>
        <w:rPr>
          <w:color w:val="000000" w:themeColor="text1"/>
        </w:rPr>
      </w:r>
    </w:p>
    <w:p w14:paraId="42B9E12B">
      <w:pPr>
        <w:pBdr/>
        <w:spacing/>
        <w:ind/>
        <w:rPr/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</w:r>
      <w:r>
        <w:rPr>
          <w:color w:val="000000" w:themeColor="text1"/>
        </w:rPr>
      </w:r>
      <w:r/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0CDAB3F0">
            <w:pPr>
              <w:pBdr/>
              <w:spacing w:after="0"/>
              <w:ind/>
              <w:jc w:val="left"/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highlight w:val="none"/>
                <w:lang w:val="en-US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n-US"/>
              </w:rPr>
              <w:t xml:space="preserve">#
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889455E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  <w:lang w:val="en-US"/>
              </w:rPr>
              <w:t xml:space="preserve">Rol
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F53015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E868E2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1</w:t>
            </w: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
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542C13F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admin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35DAEAE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CRUD completo en todos los módulos + gestión de usuarios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CB3EAB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2</w:t>
            </w: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5F173B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agente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8EDD42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Crear comparendos, registrar personas y vehículos, pagar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DE0228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3</w:t>
            </w: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8A4D29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supervisor</w:t>
            </w: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216073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Solo consultas + anular comparendos (no puede crear)</w:t>
            </w: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</w:tbl>
    <w:p w14:paraId="13CF075A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2881D82">
      <w:pPr>
        <w:pStyle w:val="885"/>
        <w:pBdr>
          <w:bottom w:val="single" w:color="e8a020" w:sz="8" w:space="3"/>
        </w:pBdr>
        <w:spacing w:after="0" w:before="36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lang w:val="en-US"/>
        </w:rPr>
        <w:t xml:space="preserve">6</w: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. Tecnologías y Stack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CF1396">
      <w:pPr>
        <w:pBdr/>
        <w:spacing/>
        <w:ind/>
        <w:rPr>
          <w:b/>
          <w:bCs/>
        </w:rPr>
      </w:pPr>
      <w:r>
        <w:rPr>
          <w:b/>
          <w:bCs/>
          <w:color w:val="000000" w:themeColor="text1"/>
        </w:rPr>
      </w:r>
      <w:r>
        <w:rPr>
          <w:b/>
          <w:bCs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000"/>
        <w:gridCol w:w="2200"/>
        <w:gridCol w:w="51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40F4B4B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99FEA22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A4D5674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 xml:space="preserve">Uso en el sistema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800DCE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Backend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038E0B1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Node.js 20 LTS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920F185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Runtime de JavaScript para todos los microservicios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E2CB07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Framework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72F5FE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Express 4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79621AB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Servidor HTTP y routing de los microservicios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0C860B5F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ORM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7492487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Sequelize 6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34D8267B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Mapeo objeto-relacional con PostgreSQL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31A30B09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Base de datos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32C174B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PostgreSQL 15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E93575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Una instancia independiente por microservicio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EEB9DA1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Contenedores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BA7CF84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Docker / Compose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01B4E38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Empaquetado y orquestación de servicios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DA7A6A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Virtualización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C35EC9B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Vagrant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052D0937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Provisión de máquinas virtuales por servicio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D97ABE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Documentación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D9D17A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Swagger / OpenAPI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02A0AE2A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Documentación interactiva de todos los endpoints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5D4E01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Validación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430ADF3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express-validator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7336A7D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Validación de datos de entrada en cada servicio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766DCD53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HTTP Client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148367C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Axios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31EDEA32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Llamadas HTTP entre microservicios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71092E7E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18"/>
                <w:szCs w:val="18"/>
              </w:rPr>
              <w:t xml:space="preserve">Seguridad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9A2DCAC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7"/>
                <w:szCs w:val="17"/>
              </w:rPr>
              <w:t xml:space="preserve">Helmet + CORS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46B4DB6">
            <w:pPr>
              <w:pBdr/>
              <w:spacing w:after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Cabeceras de seguridad y control de acceso</w:t>
            </w:r>
            <w:r/>
          </w:p>
        </w:tc>
      </w:tr>
    </w:tbl>
    <w:p w14:paraId="29A34636">
      <w:pPr>
        <w:pBdr/>
        <w:spacing w:after="0"/>
        <w:ind/>
        <w:rPr/>
      </w:pPr>
      <w:r/>
      <w:r/>
    </w:p>
    <w:p w14:paraId="5E9ACA46">
      <w:pPr>
        <w:pBdr/>
        <w:spacing w:after="0"/>
        <w:ind/>
        <w:rPr/>
      </w:pPr>
      <w:r>
        <w:br w:type="page" w:clear="all"/>
      </w:r>
      <w:r/>
    </w:p>
    <w:p w14:paraId="66713322">
      <w:pPr>
        <w:pStyle w:val="885"/>
        <w:pBdr>
          <w:bottom w:val="single" w:color="e8a020" w:sz="8" w:space="3"/>
        </w:pBdr>
        <w:spacing w:after="0" w:before="36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</w:rPr>
        <w:t xml:space="preserve">6. Requerimientos del Sistema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D4A3AAB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6.1 Requerimientos Funcionales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CF53E1">
      <w:pPr>
        <w:pStyle w:val="887"/>
        <w:pBdr/>
        <w:spacing w:after="0" w:before="200"/>
        <w:ind/>
        <w:rPr/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RF-01: Gestión de Personas</w:t>
      </w:r>
      <w:r/>
    </w:p>
    <w:p w14:paraId="4C3D05B5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RF-01.1: Registrar persona con tipo y número de documento único.</w:t>
      </w:r>
      <w:r/>
    </w:p>
    <w:p w14:paraId="576BBAC1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RF-01.2: Consultar persona por ID o número de documento.</w:t>
      </w:r>
      <w:r/>
    </w:p>
    <w:p w14:paraId="602F2FF6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RF-01.3: Actualizar información personal.</w:t>
      </w:r>
      <w:r/>
    </w:p>
    <w:p w14:paraId="0AAE627B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RF-01.4: Desactivar persona (soft delete, no eliminación física).</w:t>
      </w:r>
      <w:r/>
    </w:p>
    <w:p w14:paraId="2DA07E8E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RF-01.5: Agregar y consultar licencias de conducción asociadas.</w:t>
      </w:r>
      <w:r/>
    </w:p>
    <w:p w14:paraId="03E26273">
      <w:pPr>
        <w:pStyle w:val="887"/>
        <w:pBdr/>
        <w:spacing w:after="0" w:before="200"/>
        <w:ind/>
        <w:rPr/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RF-02: Gestión de Vehículos</w:t>
      </w:r>
      <w:r/>
    </w:p>
    <w:p w14:paraId="7F4757D6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RF-02.1: Registrar vehículo con placa única y datos técnicos.</w:t>
      </w:r>
      <w:r/>
    </w:p>
    <w:p w14:paraId="4CD26560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RF-02.2: Asociar vehículo a un propietario (persona existente en el sistema).</w:t>
      </w:r>
      <w:r/>
    </w:p>
    <w:p w14:paraId="1C1DD15F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RF-02.3: Consultar vehículo por ID, placa o propietario.</w:t>
      </w:r>
      <w:r/>
    </w:p>
    <w:p w14:paraId="44466D29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RF-02.4: Actualizar información del vehículo y cambio de propietario.</w:t>
      </w:r>
      <w:r/>
    </w:p>
    <w:p w14:paraId="4F7B1691">
      <w:pPr>
        <w:pStyle w:val="887"/>
        <w:pBdr/>
        <w:spacing w:after="0" w:before="200"/>
        <w:ind/>
        <w:rPr/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RF-03: Gestión de Infracciones</w:t>
      </w:r>
      <w:r/>
    </w:p>
    <w:p w14:paraId="423D2E9D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RF-03.1: Registrar infracción con código oficial, descripción y valor de multa.</w:t>
      </w:r>
      <w:r/>
    </w:p>
    <w:p w14:paraId="4734F294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RF-03.2: Clasificar infracciones en LEVE, GRAVE y GRAVÍSIMA.</w:t>
      </w:r>
      <w:r/>
    </w:p>
    <w:p w14:paraId="504899AA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RF-03.3: Activar y desactivar infracciones del catálogo.</w:t>
      </w:r>
      <w:r/>
    </w:p>
    <w:p w14:paraId="55B9DD85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RF-03.4: Consultar infracción por ID o código oficial.</w:t>
      </w:r>
      <w:r/>
    </w:p>
    <w:p w14:paraId="6DA640BF">
      <w:pPr>
        <w:pStyle w:val="887"/>
        <w:pBdr/>
        <w:spacing w:after="0" w:before="200"/>
        <w:ind/>
        <w:rPr/>
      </w:pPr>
      <w:r>
        <w:rPr>
          <w:rFonts w:ascii="Arial" w:hAnsi="Arial" w:eastAsia="Arial" w:cs="Arial"/>
          <w:b/>
          <w:bCs/>
          <w:color w:val="4a7cc9"/>
          <w:sz w:val="24"/>
          <w:szCs w:val="24"/>
        </w:rPr>
        <w:t xml:space="preserve">RF-04: Gestión de Comparendos (CORE)</w:t>
      </w:r>
      <w:r/>
    </w:p>
    <w:p w14:paraId="27006C5A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RF-04.1: Crear comparendo validando que persona, vehículo e infracción sean válidos y activos.</w:t>
      </w:r>
      <w:r/>
    </w:p>
    <w:p w14:paraId="4B7C8603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RF-04.2: Generar número único de comparendo automáticamente (CMP-YYYY-NNN).</w:t>
      </w:r>
      <w:r/>
    </w:p>
    <w:p w14:paraId="5117087A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RF-04.3: Consultar comparendo por ID, número, persona o vehículo.</w:t>
      </w:r>
      <w:r/>
    </w:p>
    <w:p w14:paraId="74A327DD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RF-04.4: Registrar pago del comparendo cambiando estado de CREADO a PAGADO.</w:t>
      </w:r>
      <w:r/>
    </w:p>
    <w:p w14:paraId="3331392D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RF-04.5: Anular comparendo con motivo registrado, cambiando estado a ANULADO.</w:t>
      </w:r>
      <w:r/>
    </w:p>
    <w:p w14:paraId="12D03FAA">
      <w:pPr>
        <w:pStyle w:val="912"/>
        <w:numPr>
          <w:ilvl w:val="0"/>
          <w:numId w:val="7"/>
        </w:numPr>
        <w:pBdr/>
        <w:spacing w:after="0"/>
        <w:ind/>
        <w:rPr/>
      </w:pPr>
      <w:r>
        <w:rPr>
          <w:rFonts w:ascii="Arial" w:hAnsi="Arial" w:eastAsia="Arial" w:cs="Arial"/>
          <w:sz w:val="20"/>
          <w:szCs w:val="20"/>
        </w:rPr>
        <w:t xml:space="preserve">RF-04.6: Filtrar comparendos por estado (CREADO, PAGADO, ANULADO) y rango de fechas.</w:t>
      </w:r>
      <w:r/>
    </w:p>
    <w:p w14:paraId="3AB8E32C">
      <w:pPr>
        <w:pBdr/>
        <w:shd w:val="nil"/>
        <w:spacing/>
        <w:ind/>
        <w:rPr>
          <w:b/>
          <w:bCs/>
          <w:color w:val="5785cd"/>
          <w:highlight w:val="none"/>
          <w14:ligatures w14:val="none"/>
        </w:rPr>
      </w:pPr>
      <w:r>
        <w:rPr>
          <w:b/>
          <w:bCs/>
          <w:color w:val="5785cd"/>
        </w:rPr>
        <w:t xml:space="preserve">RF-05: Autenticación y Control de Acceso (Frontend)</w:t>
      </w:r>
      <w:r>
        <w:rPr>
          <w:b/>
          <w:bCs/>
          <w:color w:val="5785cd"/>
        </w:rPr>
      </w:r>
    </w:p>
    <w:p w14:paraId="60C037E2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RF-05.1: Mostrar pantalla de login (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/login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) cuando no hay sesión activa</w:t>
      </w:r>
      <w:r>
        <w:rPr>
          <w:rFonts w:ascii="Arial" w:hAnsi="Arial" w:eastAsia="Arial" w:cs="Arial"/>
          <w:sz w:val="20"/>
          <w:szCs w:val="20"/>
        </w:rPr>
      </w:r>
    </w:p>
    <w:p w14:paraId="2CD3F478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RF-05.2: Autenticar al usuario con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POST /api/auth/login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y almacenar tokens</w:t>
      </w:r>
      <w:r>
        <w:rPr>
          <w:rFonts w:ascii="Arial" w:hAnsi="Arial" w:eastAsia="Arial" w:cs="Arial"/>
          <w:sz w:val="20"/>
          <w:szCs w:val="20"/>
        </w:rPr>
      </w:r>
    </w:p>
    <w:p w14:paraId="343C3BD1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RF-05.3: Guardar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access_token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en memoria (no localStorage) para evitar XSS</w:t>
      </w:r>
      <w:r>
        <w:rPr>
          <w:rFonts w:ascii="Arial" w:hAnsi="Arial" w:eastAsia="Arial" w:cs="Arial"/>
          <w:sz w:val="20"/>
          <w:szCs w:val="20"/>
        </w:rPr>
      </w:r>
    </w:p>
    <w:p w14:paraId="287F1A61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RF-05.4: Renovar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access_token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automáticamente via interceptor axios cuando expire</w:t>
      </w:r>
      <w:r>
        <w:rPr>
          <w:rFonts w:ascii="Arial" w:hAnsi="Arial" w:eastAsia="Arial" w:cs="Arial"/>
          <w:sz w:val="20"/>
          <w:szCs w:val="20"/>
        </w:rPr>
      </w:r>
    </w:p>
    <w:p w14:paraId="0FD6A927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RF-05.5: Redirigir a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/login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cuando el refresh token expire o sea inválido</w:t>
      </w:r>
      <w:r>
        <w:rPr>
          <w:rFonts w:ascii="Arial" w:hAnsi="Arial" w:eastAsia="Arial" w:cs="Arial"/>
          <w:sz w:val="20"/>
          <w:szCs w:val="20"/>
        </w:rPr>
      </w:r>
    </w:p>
    <w:p w14:paraId="4BACC6D8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RF-05.6: Mostrar el nombre de usuario y rol en la barra superior (Topbar)</w:t>
      </w:r>
      <w:r>
        <w:rPr>
          <w:rFonts w:ascii="Arial" w:hAnsi="Arial" w:eastAsia="Arial" w:cs="Arial"/>
          <w:sz w:val="20"/>
          <w:szCs w:val="20"/>
        </w:rPr>
      </w:r>
    </w:p>
    <w:p w14:paraId="269D49C5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RF-05.7: Ocultar o deshabilitar acciones según el rol del usuario: </w:t>
      </w:r>
      <w:r>
        <w:rPr>
          <w:rFonts w:ascii="Arial" w:hAnsi="Arial" w:eastAsia="Arial" w:cs="Arial"/>
          <w:sz w:val="20"/>
          <w:szCs w:val="20"/>
        </w:rPr>
      </w:r>
    </w:p>
    <w:p w14:paraId="1ED959E7">
      <w:pPr>
        <w:pStyle w:val="91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admin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: ve y puede ejecutar todo</w:t>
      </w:r>
      <w:r>
        <w:rPr>
          <w:rFonts w:ascii="Arial" w:hAnsi="Arial" w:eastAsia="Arial" w:cs="Arial"/>
          <w:sz w:val="20"/>
          <w:szCs w:val="20"/>
        </w:rPr>
      </w:r>
    </w:p>
    <w:p w14:paraId="25E1C588">
      <w:pPr>
        <w:pStyle w:val="91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agente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: puede crear, no puede anular ni gestionar usuarios</w:t>
      </w:r>
      <w:r>
        <w:rPr>
          <w:rFonts w:ascii="Arial" w:hAnsi="Arial" w:eastAsia="Arial" w:cs="Arial"/>
          <w:sz w:val="20"/>
          <w:szCs w:val="20"/>
        </w:rPr>
      </w:r>
    </w:p>
    <w:p w14:paraId="1E61A289">
      <w:pPr>
        <w:pStyle w:val="912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supervisor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: solo lectura + anular comparendos</w:t>
      </w:r>
      <w:r>
        <w:rPr>
          <w:rFonts w:ascii="Arial" w:hAnsi="Arial" w:eastAsia="Arial" w:cs="Arial"/>
          <w:sz w:val="20"/>
          <w:szCs w:val="20"/>
        </w:rPr>
      </w:r>
    </w:p>
    <w:p w14:paraId="58CF59C6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RF-05.8: Proteger todas las rutas con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ProtectedRoute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— redirigir si no autenticado</w:t>
      </w:r>
      <w:r>
        <w:rPr>
          <w:rFonts w:ascii="Arial" w:hAnsi="Arial" w:eastAsia="Arial" w:cs="Arial"/>
          <w:sz w:val="20"/>
          <w:szCs w:val="20"/>
        </w:rPr>
      </w:r>
    </w:p>
    <w:p w14:paraId="6A8A1B58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RF-05.9: Mostrar pantalla de "Acceso denegado" si el rol no tiene permisos</w:t>
      </w:r>
      <w:r>
        <w:rPr>
          <w:rFonts w:ascii="Arial" w:hAnsi="Arial" w:eastAsia="Arial" w:cs="Arial"/>
          <w:sz w:val="20"/>
          <w:szCs w:val="20"/>
        </w:rPr>
      </w:r>
    </w:p>
    <w:p w14:paraId="30F71105">
      <w:pPr>
        <w:pStyle w:val="912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RF-05.10: Implementar logout que llame a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POST /api/auth/logout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y limpie el contexto</w:t>
      </w:r>
      <w:r>
        <w:rPr>
          <w:rFonts w:ascii="Arial" w:hAnsi="Arial" w:eastAsia="Arial" w:cs="Arial"/>
          <w:sz w:val="20"/>
          <w:szCs w:val="20"/>
        </w:rPr>
      </w:r>
    </w:p>
    <w:p w14:paraId="7FF95901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6.2 Requerimientos No Funcionales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6F1C88">
      <w:pPr>
        <w:pStyle w:val="912"/>
        <w:numPr>
          <w:ilvl w:val="0"/>
          <w:numId w:val="7"/>
        </w:numPr>
        <w:pBdr/>
        <w:spacing w:after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RNF-01: Cada microservicio debe tener su propia base de datos PostgreSQL completamente independiente.</w:t>
      </w:r>
      <w:r>
        <w:rPr>
          <w:rFonts w:ascii="Arial" w:hAnsi="Arial" w:eastAsia="Arial" w:cs="Arial"/>
          <w:sz w:val="20"/>
          <w:szCs w:val="20"/>
        </w:rPr>
      </w:r>
    </w:p>
    <w:p w14:paraId="6E6AB28F">
      <w:pPr>
        <w:pStyle w:val="912"/>
        <w:numPr>
          <w:ilvl w:val="0"/>
          <w:numId w:val="7"/>
        </w:numPr>
        <w:pBdr/>
        <w:spacing w:after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RNF-02: La comunicación entre servicios debe ser exclusivamente via REST/HTTP; no se permite acceso directo a la DB de otro servicio.</w:t>
      </w:r>
      <w:r>
        <w:rPr>
          <w:rFonts w:ascii="Arial" w:hAnsi="Arial" w:eastAsia="Arial" w:cs="Arial"/>
          <w:sz w:val="20"/>
          <w:szCs w:val="20"/>
        </w:rPr>
      </w:r>
    </w:p>
    <w:p w14:paraId="3C13C708">
      <w:pPr>
        <w:pStyle w:val="912"/>
        <w:numPr>
          <w:ilvl w:val="0"/>
          <w:numId w:val="7"/>
        </w:numPr>
        <w:pBdr/>
        <w:spacing w:after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RNF-03: Todos los endpoints deben estar documentados con Swagger UI accesible en /api/docs de cada servicio.</w:t>
      </w:r>
      <w:r>
        <w:rPr>
          <w:rFonts w:ascii="Arial" w:hAnsi="Arial" w:eastAsia="Arial" w:cs="Arial"/>
          <w:sz w:val="20"/>
          <w:szCs w:val="20"/>
        </w:rPr>
      </w:r>
    </w:p>
    <w:p w14:paraId="040C9FAC">
      <w:pPr>
        <w:pStyle w:val="912"/>
        <w:numPr>
          <w:ilvl w:val="0"/>
          <w:numId w:val="7"/>
        </w:numPr>
        <w:pBdr/>
        <w:spacing w:after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RNF-04: Cada servicio debe exponer un endpoint GET /api/health que retorne estado 200 cuando el servicio está operativo.</w:t>
      </w:r>
      <w:r>
        <w:rPr>
          <w:rFonts w:ascii="Arial" w:hAnsi="Arial" w:eastAsia="Arial" w:cs="Arial"/>
          <w:sz w:val="20"/>
          <w:szCs w:val="20"/>
        </w:rPr>
      </w:r>
    </w:p>
    <w:p w14:paraId="4C590BE8">
      <w:pPr>
        <w:pStyle w:val="912"/>
        <w:numPr>
          <w:ilvl w:val="0"/>
          <w:numId w:val="7"/>
        </w:numPr>
        <w:pBdr/>
        <w:spacing w:after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RNF-05: Los errores deben retornar respuestas JSON con código HTTP apropiado (400, 404, 409, 500) y mensaje descriptivo.</w:t>
      </w:r>
      <w:r>
        <w:rPr>
          <w:rFonts w:ascii="Arial" w:hAnsi="Arial" w:eastAsia="Arial" w:cs="Arial"/>
          <w:sz w:val="20"/>
          <w:szCs w:val="20"/>
        </w:rPr>
      </w:r>
    </w:p>
    <w:p w14:paraId="44084A18">
      <w:pPr>
        <w:pStyle w:val="912"/>
        <w:numPr>
          <w:ilvl w:val="0"/>
          <w:numId w:val="7"/>
        </w:numPr>
        <w:pBdr/>
        <w:spacing w:after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RNF-06: Todos los servicios deben correr en contenedores Docker orquestados con Docker Compose.</w:t>
      </w:r>
      <w:r>
        <w:rPr>
          <w:rFonts w:ascii="Arial" w:hAnsi="Arial" w:eastAsia="Arial" w:cs="Arial"/>
          <w:sz w:val="20"/>
          <w:szCs w:val="20"/>
        </w:rPr>
      </w:r>
    </w:p>
    <w:p w14:paraId="6C1CC3C8">
      <w:pPr>
        <w:pStyle w:val="912"/>
        <w:numPr>
          <w:ilvl w:val="0"/>
          <w:numId w:val="7"/>
        </w:numPr>
        <w:pBdr/>
        <w:spacing w:after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RNF-07: La infraestructura debe estar definida en Vagrantfile, con una VM por microservicio y red privada 192.168.56.x.</w:t>
      </w:r>
      <w:r>
        <w:rPr>
          <w:rFonts w:ascii="Arial" w:hAnsi="Arial" w:eastAsia="Arial" w:cs="Arial"/>
          <w:sz w:val="20"/>
          <w:szCs w:val="20"/>
        </w:rPr>
      </w:r>
    </w:p>
    <w:p w14:paraId="7B0181A6">
      <w:pPr>
        <w:pStyle w:val="912"/>
        <w:numPr>
          <w:ilvl w:val="0"/>
          <w:numId w:val="7"/>
        </w:numPr>
        <w:pBdr/>
        <w:spacing w:after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RNF-08: Las variables de entorno sensibles (contraseñas, URLs) deben gestionarse con archivos .env, nunca hardcodeadas.</w:t>
      </w:r>
      <w:r>
        <w:rPr>
          <w:rFonts w:ascii="Arial" w:hAnsi="Arial" w:eastAsia="Arial" w:cs="Arial"/>
          <w:sz w:val="20"/>
          <w:szCs w:val="20"/>
        </w:rPr>
      </w:r>
    </w:p>
    <w:p w14:paraId="6B8E22E5">
      <w:pPr>
        <w:pStyle w:val="912"/>
        <w:numPr>
          <w:ilvl w:val="0"/>
          <w:numId w:val="7"/>
        </w:numPr>
        <w:pBdr/>
        <w:spacing w:after="0"/>
        <w:ind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RNF-09: Usar Sequelize con sincronización automática (sync) o migraciones para crear las tablas al iniciar.</w:t>
      </w:r>
      <w:r>
        <w:rPr>
          <w:rFonts w:ascii="Arial" w:hAnsi="Arial" w:eastAsia="Arial" w:cs="Arial"/>
          <w:sz w:val="20"/>
          <w:szCs w:val="20"/>
        </w:rPr>
      </w:r>
    </w:p>
    <w:p w14:paraId="0ED235ED"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RNF-10.1: El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access_token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NO debe guardarse en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localStorage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ni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sessionStorage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28D56A41"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RNF-10.2: El interceptor axios debe reintentar el refresh exactamente una vez antes de cerrar sesión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3090512D"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RNF-10.3: Las peticiones a rutas protegidas siempre deben incluir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Authorization: Bearer &lt;token&gt;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74DF46D9">
      <w:pPr>
        <w:pStyle w:val="912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RNF-10.4: El frontend no debe cachear respuestas de endpoints que retornen datos sensibles</w:t>
      </w:r>
      <w:r>
        <w:rPr>
          <w:rFonts w:ascii="Arial" w:hAnsi="Arial" w:eastAsia="Arial" w:cs="Arial"/>
          <w:sz w:val="20"/>
          <w:szCs w:val="20"/>
        </w:rPr>
      </w:r>
      <w:r>
        <w:rPr>
          <w:rFonts w:ascii="Arial" w:hAnsi="Arial" w:eastAsia="Arial" w:cs="Arial"/>
          <w:sz w:val="20"/>
          <w:szCs w:val="20"/>
        </w:rPr>
      </w:r>
    </w:p>
    <w:p w14:paraId="3D04A4FF">
      <w:pPr>
        <w:pStyle w:val="91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RNF-11.1: Nginx actúa como API Gateway — toda petición a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/api/*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pasa por él</w:t>
      </w:r>
      <w:r>
        <w:rPr>
          <w:rFonts w:ascii="Arial" w:hAnsi="Arial" w:eastAsia="Arial" w:cs="Arial"/>
          <w:sz w:val="20"/>
          <w:szCs w:val="20"/>
        </w:rPr>
      </w:r>
    </w:p>
    <w:p w14:paraId="1D5FD56D">
      <w:pPr>
        <w:pStyle w:val="91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RNF-11.2: Las rutas protegidas se validan via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auth_request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auth-service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antes de ser enrutadas al microservicio destino</w:t>
      </w:r>
      <w:r>
        <w:rPr>
          <w:rFonts w:ascii="Arial" w:hAnsi="Arial" w:eastAsia="Arial" w:cs="Arial"/>
          <w:sz w:val="20"/>
          <w:szCs w:val="20"/>
        </w:rPr>
      </w:r>
    </w:p>
    <w:p w14:paraId="0C6F270F">
      <w:pPr>
        <w:pStyle w:val="91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RNF-11.3: Las únicas rutas públicas son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POST /api/auth/login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,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POST /api/auth/refresh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y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POST /api/auth/register</w:t>
      </w:r>
      <w:r>
        <w:rPr>
          <w:rFonts w:ascii="Arial" w:hAnsi="Arial" w:eastAsia="Arial" w:cs="Arial"/>
          <w:sz w:val="20"/>
          <w:szCs w:val="20"/>
        </w:rPr>
      </w:r>
    </w:p>
    <w:p w14:paraId="50BF7383">
      <w:pPr>
        <w:pStyle w:val="91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RNF-11.4: El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JWT_SECRET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debe ser el mismo en todos los servicios y estar definido en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group_vars/all.yml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(producción) y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.env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(desarrollo)</w:t>
      </w:r>
      <w:r>
        <w:rPr>
          <w:rFonts w:ascii="Arial" w:hAnsi="Arial" w:eastAsia="Arial" w:cs="Arial"/>
          <w:sz w:val="20"/>
          <w:szCs w:val="20"/>
        </w:rPr>
      </w:r>
    </w:p>
    <w:p w14:paraId="245ECAF1">
      <w:pPr>
        <w:pStyle w:val="91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RNF-11.5: Los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refresh_tokens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se almacenan en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auth_db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y se invalidan en logout</w:t>
      </w:r>
      <w:r>
        <w:rPr>
          <w:rFonts w:ascii="Arial" w:hAnsi="Arial" w:eastAsia="Arial" w:cs="Arial"/>
          <w:sz w:val="20"/>
          <w:szCs w:val="20"/>
        </w:rPr>
      </w:r>
    </w:p>
    <w:p w14:paraId="194F61DB">
      <w:pPr>
        <w:pStyle w:val="91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RNF-11.6: El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access_token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tiene expiración de 15 minutos</w:t>
      </w:r>
      <w:r>
        <w:rPr>
          <w:rFonts w:ascii="Arial" w:hAnsi="Arial" w:eastAsia="Arial" w:cs="Arial"/>
          <w:sz w:val="20"/>
          <w:szCs w:val="20"/>
        </w:rPr>
      </w:r>
    </w:p>
    <w:p w14:paraId="17292A54">
      <w:pPr>
        <w:pStyle w:val="91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RNF-11.7: El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refresh_token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tiene expiración de 7 días</w:t>
      </w:r>
      <w:r>
        <w:rPr>
          <w:rFonts w:ascii="Arial" w:hAnsi="Arial" w:eastAsia="Arial" w:cs="Arial"/>
          <w:sz w:val="20"/>
          <w:szCs w:val="20"/>
        </w:rPr>
      </w:r>
    </w:p>
    <w:p w14:paraId="5FC672A3">
      <w:pPr>
        <w:pStyle w:val="91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RNF-11.8: Nginx propaga los headers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X-User-ID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y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X-User-Role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 los microservicios destino tras validar el JWT</w:t>
      </w:r>
      <w:r>
        <w:rPr>
          <w:rFonts w:ascii="Arial" w:hAnsi="Arial" w:eastAsia="Arial" w:cs="Arial"/>
          <w:sz w:val="20"/>
          <w:szCs w:val="20"/>
        </w:rPr>
      </w:r>
    </w:p>
    <w:p w14:paraId="37BAB6FE">
      <w:pPr>
        <w:pStyle w:val="912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</w:rPr>
        <w:t xml:space="preserve">RNF-11.9: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auth-service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 arranca antes que los demás servicios (garantizado en PM2 ecosystem y en Docker Compose 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depends_on</w:t>
      </w:r>
      <w:r>
        <w:rPr>
          <w:rFonts w:ascii="Arial" w:hAnsi="Arial" w:eastAsia="Arial" w:cs="Arial"/>
          <w:color w:val="000000"/>
          <w:sz w:val="20"/>
          <w:szCs w:val="20"/>
        </w:rPr>
        <w:t xml:space="preserve">)</w:t>
      </w:r>
      <w:r>
        <w:rPr>
          <w:rFonts w:ascii="Arial" w:hAnsi="Arial" w:cs="Arial"/>
          <w:sz w:val="20"/>
          <w:szCs w:val="20"/>
        </w:rPr>
      </w:r>
    </w:p>
    <w:p w14:paraId="5ECCB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5BA19A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9A6F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0"/>
          <w:szCs w:val="20"/>
        </w:rPr>
      </w:pP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  <w:r>
        <w:rPr>
          <w:rFonts w:ascii="Arial" w:hAnsi="Arial" w:eastAsia="Arial" w:cs="Arial"/>
          <w:color w:val="000000"/>
          <w:sz w:val="20"/>
          <w:szCs w:val="20"/>
          <w:highlight w:val="none"/>
        </w:rPr>
      </w:r>
    </w:p>
    <w:p w14:paraId="0481117F">
      <w:pPr>
        <w:pStyle w:val="886"/>
        <w:pBdr/>
        <w:spacing w:after="0" w:before="280"/>
        <w:ind/>
        <w:rPr>
          <w:color w:val="000000" w:themeColor="text1"/>
        </w:rPr>
      </w:pPr>
      <w:r>
        <w:rPr>
          <w:rFonts w:ascii="Arial" w:hAnsi="Arial" w:eastAsia="Arial" w:cs="Arial"/>
          <w:b/>
          <w:bCs/>
          <w:color w:val="000000" w:themeColor="text1"/>
          <w:sz w:val="28"/>
          <w:szCs w:val="28"/>
        </w:rPr>
        <w:t xml:space="preserve">6.3 Puertos y Red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1300"/>
        <w:gridCol w:w="1400"/>
        <w:gridCol w:w="2100"/>
        <w:gridCol w:w="2160"/>
      </w:tblGrid>
      <w:tr>
        <w:trPr>
          <w:tblHeader/>
        </w:trPr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D95FEB4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Servicio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3C1CFA3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Puerto App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C7DFA6A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Puerto DB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0067721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IP Vagrant</w:t>
            </w:r>
            <w:r/>
          </w:p>
        </w:tc>
        <w:tc>
          <w:tcPr>
            <w:shd w:val="clear" w:color="ffffff" w:fill="1a2b4c"/>
            <w:tcBorders>
              <w:top w:val="single" w:color="1a2b4c" w:sz="4" w:space="0"/>
              <w:left w:val="single" w:color="1a2b4c" w:sz="4" w:space="0"/>
              <w:bottom w:val="single" w:color="1a2b4c" w:sz="4" w:space="0"/>
              <w:right w:val="single" w:color="1a2b4c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19E1FD4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7"/>
                <w:szCs w:val="17"/>
              </w:rPr>
              <w:t xml:space="preserve">Contenedor DB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F93170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6"/>
                <w:szCs w:val="16"/>
              </w:rPr>
              <w:t xml:space="preserve">personas-service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2A9EFDF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</w:rPr>
              <w:t xml:space="preserve">3001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3E69E5D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5433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19399C3F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e8a020"/>
                <w:sz w:val="16"/>
                <w:szCs w:val="16"/>
              </w:rPr>
              <w:t xml:space="preserve">192.168.56.11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3E3292E6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6"/>
                <w:szCs w:val="16"/>
              </w:rPr>
              <w:t xml:space="preserve">personas-db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0D56A5D4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6"/>
                <w:szCs w:val="16"/>
              </w:rPr>
              <w:t xml:space="preserve">vehiculos-service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7EAF2B3C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</w:rPr>
              <w:t xml:space="preserve">3002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0C88B891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5434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209C9BD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e8a020"/>
                <w:sz w:val="16"/>
                <w:szCs w:val="16"/>
              </w:rPr>
              <w:t xml:space="preserve">192.168.56.12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DF3E3BA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6"/>
                <w:szCs w:val="16"/>
              </w:rPr>
              <w:t xml:space="preserve">vehiculos-db</w:t>
            </w:r>
            <w:r/>
          </w:p>
        </w:tc>
      </w:tr>
      <w:tr>
        <w:trPr/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F4F8098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6"/>
                <w:szCs w:val="16"/>
              </w:rPr>
              <w:t xml:space="preserve">infracciones-service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7624B410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</w:rPr>
              <w:t xml:space="preserve">3003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48DACCD7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5435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7F9EFB57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e8a020"/>
                <w:sz w:val="16"/>
                <w:szCs w:val="16"/>
              </w:rPr>
              <w:t xml:space="preserve">192.168.56.13</w:t>
            </w:r>
            <w:r/>
          </w:p>
        </w:tc>
        <w:tc>
          <w:tcPr>
            <w:shd w:val="clear" w:color="ffffff" w:fill="eef3fb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2B61302E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6"/>
                <w:szCs w:val="16"/>
              </w:rPr>
              <w:t xml:space="preserve">infracciones-db</w:t>
            </w:r>
            <w:r/>
          </w:p>
        </w:tc>
      </w:tr>
      <w:tr>
        <w:trPr/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5434D3B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6"/>
                <w:szCs w:val="16"/>
              </w:rPr>
              <w:t xml:space="preserve">comparendos-service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3D026207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2e5090"/>
                <w:sz w:val="18"/>
                <w:szCs w:val="18"/>
              </w:rPr>
              <w:t xml:space="preserve">3004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65635D6F">
            <w:pPr>
              <w:pBdr/>
              <w:spacing w:after="0"/>
              <w:ind/>
              <w:jc w:val="center"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5436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354638EF">
            <w:pPr>
              <w:pBdr/>
              <w:spacing w:after="0"/>
              <w:ind/>
              <w:jc w:val="center"/>
              <w:rPr/>
            </w:pPr>
            <w:r>
              <w:rPr>
                <w:rFonts w:ascii="Courier New" w:hAnsi="Courier New" w:eastAsia="Courier New" w:cs="Courier New"/>
                <w:color w:val="e8a020"/>
                <w:sz w:val="16"/>
                <w:szCs w:val="16"/>
              </w:rPr>
              <w:t xml:space="preserve">192.168.56.14</w:t>
            </w:r>
            <w:r/>
          </w:p>
        </w:tc>
        <w:tc>
          <w:tcPr>
            <w:shd w:val="clear" w:color="ffffff" w:fill="ffffff"/>
            <w:tcBorders>
              <w:top w:val="single" w:color="c5cdd8" w:sz="4" w:space="0"/>
              <w:left w:val="single" w:color="c5cdd8" w:sz="4" w:space="0"/>
              <w:bottom w:val="single" w:color="c5cdd8" w:sz="4" w:space="0"/>
              <w:right w:val="single" w:color="c5cdd8" w:sz="4" w:space="0"/>
            </w:tcBorders>
            <w:tcMar>
              <w:left w:w="140" w:type="dxa"/>
              <w:top w:w="100" w:type="dxa"/>
              <w:right w:w="140" w:type="dxa"/>
              <w:bottom w:w="100" w:type="dxa"/>
            </w:tcMar>
          </w:tcPr>
          <w:p w14:paraId="5DC3DE99">
            <w:pPr>
              <w:pBdr/>
              <w:spacing w:after="0"/>
              <w:ind/>
              <w:rPr/>
            </w:pPr>
            <w:r>
              <w:rPr>
                <w:rFonts w:ascii="Courier New" w:hAnsi="Courier New" w:eastAsia="Courier New" w:cs="Courier New"/>
                <w:color w:val="2e5090"/>
                <w:sz w:val="16"/>
                <w:szCs w:val="16"/>
              </w:rPr>
              <w:t xml:space="preserve">comparendos-db</w:t>
            </w:r>
            <w:r/>
          </w:p>
        </w:tc>
      </w:tr>
    </w:tbl>
    <w:p w14:paraId="7B7EE805">
      <w:pPr>
        <w:pBdr/>
        <w:spacing w:after="0"/>
        <w:ind/>
        <w:rPr/>
      </w:pPr>
      <w:r/>
      <w:r/>
    </w:p>
    <w:p w14:paraId="497C6223" w14:textId="6574F69D">
      <w:pPr>
        <w:pBdr/>
        <w:spacing/>
        <w:ind w:left="708"/>
        <w:jc w:val="center"/>
        <w:rPr>
          <w:rFonts w:cs="Arial"/>
          <w:b/>
          <w:bCs/>
          <w:sz w:val="22"/>
          <w:szCs w:val="22"/>
        </w:rPr>
      </w:pPr>
      <w:r>
        <w:rPr>
          <w:rFonts w:cs="Arial"/>
          <w:b/>
          <w:bCs/>
          <w:sz w:val="22"/>
          <w:szCs w:val="22"/>
          <w:u w:val="single"/>
        </w:rPr>
      </w:r>
      <w:r>
        <w:rPr>
          <w:rFonts w:cs="Arial"/>
          <w:b/>
          <w:bCs/>
          <w:sz w:val="22"/>
          <w:szCs w:val="22"/>
        </w:rPr>
      </w:r>
      <w:r>
        <w:rPr>
          <w:rFonts w:cs="Arial"/>
          <w:b/>
          <w:bCs/>
          <w:sz w:val="22"/>
          <w:szCs w:val="2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716A99"/>
    <w:lvl w:ilvl="0">
      <w:isLgl w:val="false"/>
      <w:lvlJc w:val="left"/>
      <w:lvlText w:val="%1."/>
      <w:numFmt w:val="decimal"/>
      <w:pPr>
        <w:pBdr/>
        <w:tabs>
          <w:tab w:val="num" w:leader="none" w:pos="1068"/>
        </w:tabs>
        <w:spacing/>
        <w:ind w:hanging="360" w:left="1068"/>
      </w:pPr>
      <w:rPr/>
      <w:start w:val="37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788"/>
        </w:tabs>
        <w:spacing/>
        <w:ind w:hanging="360" w:left="178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508"/>
        </w:tabs>
        <w:spacing/>
        <w:ind w:hanging="36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228"/>
        </w:tabs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948"/>
        </w:tabs>
        <w:spacing/>
        <w:ind w:hanging="360" w:left="3948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668"/>
        </w:tabs>
        <w:spacing/>
        <w:ind w:hanging="36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388"/>
        </w:tabs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6108"/>
        </w:tabs>
        <w:spacing/>
        <w:ind w:hanging="360" w:left="6108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828"/>
        </w:tabs>
        <w:spacing/>
        <w:ind w:hanging="360" w:left="6828"/>
      </w:pPr>
      <w:rPr/>
      <w:start w:val="1"/>
      <w:suff w:val="tab"/>
    </w:lvl>
  </w:abstractNum>
  <w:abstractNum w:abstractNumId="1">
    <w:nsid w:val="26B40C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D26219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3D830DE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3EC84A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5F77225C"/>
    <w:lvl w:ilvl="0">
      <w:isLgl w:val="false"/>
      <w:lvlJc w:val="left"/>
      <w:lvlText w:val="%1."/>
      <w:numFmt w:val="decimal"/>
      <w:pPr>
        <w:pBdr/>
        <w:spacing/>
        <w:ind w:hanging="360" w:left="106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6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702CBB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F390A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02CBB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16B21C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7">
    <w:name w:val="Table Grid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Table Grid Light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1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2"/>
    <w:basedOn w:val="8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1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2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3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4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5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6"/>
    <w:basedOn w:val="8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1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2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3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4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5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6"/>
    <w:basedOn w:val="8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1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2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3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4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5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6"/>
    <w:basedOn w:val="8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43">
    <w:name w:val="Heading 1 Char"/>
    <w:basedOn w:val="894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94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94"/>
    <w:link w:val="8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94"/>
    <w:link w:val="88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94"/>
    <w:link w:val="8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94"/>
    <w:link w:val="89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94"/>
    <w:link w:val="89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94"/>
    <w:link w:val="89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94"/>
    <w:link w:val="8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Title Char"/>
    <w:basedOn w:val="894"/>
    <w:link w:val="9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Subtitle Char"/>
    <w:basedOn w:val="894"/>
    <w:link w:val="90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4">
    <w:name w:val="Quote Char"/>
    <w:basedOn w:val="894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5">
    <w:name w:val="Intense Quote Char"/>
    <w:basedOn w:val="894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No Spacing"/>
    <w:basedOn w:val="884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94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94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4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94"/>
    <w:link w:val="862"/>
    <w:uiPriority w:val="99"/>
    <w:pPr>
      <w:pBdr/>
      <w:spacing/>
      <w:ind/>
    </w:pPr>
  </w:style>
  <w:style w:type="paragraph" w:styleId="864">
    <w:name w:val="Footer"/>
    <w:basedOn w:val="884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94"/>
    <w:link w:val="864"/>
    <w:uiPriority w:val="99"/>
    <w:pPr>
      <w:pBdr/>
      <w:spacing/>
      <w:ind/>
    </w:pPr>
  </w:style>
  <w:style w:type="paragraph" w:styleId="866">
    <w:name w:val="Caption"/>
    <w:basedOn w:val="884"/>
    <w:next w:val="8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4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94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4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94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94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toc 1"/>
    <w:basedOn w:val="884"/>
    <w:next w:val="884"/>
    <w:uiPriority w:val="39"/>
    <w:unhideWhenUsed/>
    <w:pPr>
      <w:pBdr/>
      <w:spacing w:after="100"/>
      <w:ind/>
    </w:pPr>
  </w:style>
  <w:style w:type="paragraph" w:styleId="874">
    <w:name w:val="toc 2"/>
    <w:basedOn w:val="884"/>
    <w:next w:val="884"/>
    <w:uiPriority w:val="39"/>
    <w:unhideWhenUsed/>
    <w:pPr>
      <w:pBdr/>
      <w:spacing w:after="100"/>
      <w:ind w:left="220"/>
    </w:pPr>
  </w:style>
  <w:style w:type="paragraph" w:styleId="875">
    <w:name w:val="toc 3"/>
    <w:basedOn w:val="884"/>
    <w:next w:val="884"/>
    <w:uiPriority w:val="39"/>
    <w:unhideWhenUsed/>
    <w:pPr>
      <w:pBdr/>
      <w:spacing w:after="100"/>
      <w:ind w:left="440"/>
    </w:pPr>
  </w:style>
  <w:style w:type="paragraph" w:styleId="876">
    <w:name w:val="toc 4"/>
    <w:basedOn w:val="884"/>
    <w:next w:val="884"/>
    <w:uiPriority w:val="39"/>
    <w:unhideWhenUsed/>
    <w:pPr>
      <w:pBdr/>
      <w:spacing w:after="100"/>
      <w:ind w:left="660"/>
    </w:pPr>
  </w:style>
  <w:style w:type="paragraph" w:styleId="877">
    <w:name w:val="toc 5"/>
    <w:basedOn w:val="884"/>
    <w:next w:val="884"/>
    <w:uiPriority w:val="39"/>
    <w:unhideWhenUsed/>
    <w:pPr>
      <w:pBdr/>
      <w:spacing w:after="100"/>
      <w:ind w:left="880"/>
    </w:pPr>
  </w:style>
  <w:style w:type="paragraph" w:styleId="878">
    <w:name w:val="toc 6"/>
    <w:basedOn w:val="884"/>
    <w:next w:val="884"/>
    <w:uiPriority w:val="39"/>
    <w:unhideWhenUsed/>
    <w:pPr>
      <w:pBdr/>
      <w:spacing w:after="100"/>
      <w:ind w:left="1100"/>
    </w:pPr>
  </w:style>
  <w:style w:type="paragraph" w:styleId="879">
    <w:name w:val="toc 7"/>
    <w:basedOn w:val="884"/>
    <w:next w:val="884"/>
    <w:uiPriority w:val="39"/>
    <w:unhideWhenUsed/>
    <w:pPr>
      <w:pBdr/>
      <w:spacing w:after="100"/>
      <w:ind w:left="1320"/>
    </w:pPr>
  </w:style>
  <w:style w:type="paragraph" w:styleId="880">
    <w:name w:val="toc 8"/>
    <w:basedOn w:val="884"/>
    <w:next w:val="884"/>
    <w:uiPriority w:val="39"/>
    <w:unhideWhenUsed/>
    <w:pPr>
      <w:pBdr/>
      <w:spacing w:after="100"/>
      <w:ind w:left="1540"/>
    </w:pPr>
  </w:style>
  <w:style w:type="paragraph" w:styleId="881">
    <w:name w:val="toc 9"/>
    <w:basedOn w:val="884"/>
    <w:next w:val="884"/>
    <w:uiPriority w:val="39"/>
    <w:unhideWhenUsed/>
    <w:pPr>
      <w:pBdr/>
      <w:spacing w:after="100"/>
      <w:ind w:left="1760"/>
    </w:pPr>
  </w:style>
  <w:style w:type="paragraph" w:styleId="882">
    <w:name w:val="TOC Heading"/>
    <w:uiPriority w:val="39"/>
    <w:unhideWhenUsed/>
    <w:pPr>
      <w:pBdr/>
      <w:spacing/>
      <w:ind/>
    </w:pPr>
  </w:style>
  <w:style w:type="paragraph" w:styleId="883">
    <w:name w:val="table of figures"/>
    <w:basedOn w:val="884"/>
    <w:next w:val="884"/>
    <w:uiPriority w:val="99"/>
    <w:unhideWhenUsed/>
    <w:pPr>
      <w:pBdr/>
      <w:spacing w:after="0" w:afterAutospacing="0"/>
      <w:ind/>
    </w:pPr>
  </w:style>
  <w:style w:type="paragraph" w:styleId="884" w:default="1">
    <w:name w:val="Normal"/>
    <w:qFormat/>
    <w:pPr>
      <w:pBdr/>
      <w:spacing/>
      <w:ind/>
    </w:pPr>
  </w:style>
  <w:style w:type="paragraph" w:styleId="885">
    <w:name w:val="Heading 1"/>
    <w:basedOn w:val="884"/>
    <w:next w:val="884"/>
    <w:link w:val="89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86">
    <w:name w:val="Heading 2"/>
    <w:basedOn w:val="884"/>
    <w:next w:val="884"/>
    <w:link w:val="89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87">
    <w:name w:val="Heading 3"/>
    <w:basedOn w:val="884"/>
    <w:next w:val="884"/>
    <w:link w:val="89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88">
    <w:name w:val="Heading 4"/>
    <w:basedOn w:val="884"/>
    <w:next w:val="884"/>
    <w:link w:val="90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89">
    <w:name w:val="Heading 5"/>
    <w:basedOn w:val="884"/>
    <w:next w:val="884"/>
    <w:link w:val="90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90">
    <w:name w:val="Heading 6"/>
    <w:basedOn w:val="884"/>
    <w:next w:val="884"/>
    <w:link w:val="902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91">
    <w:name w:val="Heading 7"/>
    <w:basedOn w:val="884"/>
    <w:next w:val="884"/>
    <w:link w:val="903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92">
    <w:name w:val="Heading 8"/>
    <w:basedOn w:val="884"/>
    <w:next w:val="884"/>
    <w:link w:val="904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93">
    <w:name w:val="Heading 9"/>
    <w:basedOn w:val="884"/>
    <w:next w:val="884"/>
    <w:link w:val="905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94" w:default="1">
    <w:name w:val="Default Paragraph Font"/>
    <w:uiPriority w:val="1"/>
    <w:semiHidden/>
    <w:unhideWhenUsed/>
    <w:pPr>
      <w:pBdr/>
      <w:spacing/>
      <w:ind/>
    </w:pPr>
  </w:style>
  <w:style w:type="table" w:styleId="8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6" w:default="1">
    <w:name w:val="No List"/>
    <w:uiPriority w:val="99"/>
    <w:semiHidden/>
    <w:unhideWhenUsed/>
    <w:pPr>
      <w:pBdr/>
      <w:spacing/>
      <w:ind/>
    </w:pPr>
  </w:style>
  <w:style w:type="character" w:styleId="897" w:customStyle="1">
    <w:name w:val="Título 1 Car"/>
    <w:basedOn w:val="894"/>
    <w:link w:val="88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98" w:customStyle="1">
    <w:name w:val="Título 2 Car"/>
    <w:basedOn w:val="894"/>
    <w:link w:val="88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99" w:customStyle="1">
    <w:name w:val="Título 3 Car"/>
    <w:basedOn w:val="894"/>
    <w:link w:val="88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0" w:customStyle="1">
    <w:name w:val="Título 4 Car"/>
    <w:basedOn w:val="894"/>
    <w:link w:val="88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01" w:customStyle="1">
    <w:name w:val="Título 5 Car"/>
    <w:basedOn w:val="894"/>
    <w:link w:val="88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02" w:customStyle="1">
    <w:name w:val="Título 6 Car"/>
    <w:basedOn w:val="894"/>
    <w:link w:val="89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03" w:customStyle="1">
    <w:name w:val="Título 7 Car"/>
    <w:basedOn w:val="894"/>
    <w:link w:val="89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04" w:customStyle="1">
    <w:name w:val="Título 8 Car"/>
    <w:basedOn w:val="894"/>
    <w:link w:val="89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05" w:customStyle="1">
    <w:name w:val="Título 9 Car"/>
    <w:basedOn w:val="894"/>
    <w:link w:val="89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06">
    <w:name w:val="Title"/>
    <w:basedOn w:val="884"/>
    <w:next w:val="884"/>
    <w:link w:val="90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07" w:customStyle="1">
    <w:name w:val="Título Car"/>
    <w:basedOn w:val="894"/>
    <w:link w:val="90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8">
    <w:name w:val="Subtitle"/>
    <w:basedOn w:val="884"/>
    <w:next w:val="884"/>
    <w:link w:val="90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09" w:customStyle="1">
    <w:name w:val="Subtítulo Car"/>
    <w:basedOn w:val="894"/>
    <w:link w:val="90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10">
    <w:name w:val="Quote"/>
    <w:basedOn w:val="884"/>
    <w:next w:val="884"/>
    <w:link w:val="91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1" w:customStyle="1">
    <w:name w:val="Cita Car"/>
    <w:basedOn w:val="894"/>
    <w:link w:val="91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12">
    <w:name w:val="List Paragraph"/>
    <w:basedOn w:val="884"/>
    <w:uiPriority w:val="34"/>
    <w:qFormat/>
    <w:pPr>
      <w:pBdr/>
      <w:spacing/>
      <w:ind w:left="720"/>
      <w:contextualSpacing w:val="true"/>
    </w:pPr>
  </w:style>
  <w:style w:type="character" w:styleId="913">
    <w:name w:val="Intense Emphasis"/>
    <w:basedOn w:val="8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4">
    <w:name w:val="Intense Quote"/>
    <w:basedOn w:val="884"/>
    <w:next w:val="884"/>
    <w:link w:val="91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5" w:customStyle="1">
    <w:name w:val="Cita destacada Car"/>
    <w:basedOn w:val="894"/>
    <w:link w:val="91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6">
    <w:name w:val="Intense Reference"/>
    <w:basedOn w:val="8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7">
    <w:name w:val="Hyperlink"/>
    <w:basedOn w:val="89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18">
    <w:name w:val="Placeholder Text"/>
    <w:basedOn w:val="894"/>
    <w:uiPriority w:val="99"/>
    <w:semiHidden/>
    <w:pPr>
      <w:pBdr/>
      <w:spacing/>
      <w:ind/>
    </w:pPr>
    <w:rPr>
      <w:color w:val="666666"/>
    </w:rPr>
  </w:style>
  <w:style w:type="character" w:styleId="919">
    <w:name w:val="FollowedHyperlink"/>
    <w:basedOn w:val="894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DEYTON RIASCOS ORTIZ</dc:creator>
  <cp:keywords/>
  <dc:description/>
  <cp:revision>33</cp:revision>
  <dcterms:created xsi:type="dcterms:W3CDTF">2025-04-12T18:56:00Z</dcterms:created>
  <dcterms:modified xsi:type="dcterms:W3CDTF">2026-03-11T07:12:29Z</dcterms:modified>
</cp:coreProperties>
</file>