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16"/>
            <w:szCs w:val="16"/>
            <w:highlight w:val="white"/>
            <w:u w:val="single"/>
            <w:rtl w:val="0"/>
          </w:rPr>
          <w:t xml:space="preserve">fonte 1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hyperlink r:id="rId7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fonte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DEFININDO A MÉTRICA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Necessário pensar nas métricas que melhorem a experiência E devem estar ligadas aos outros objetivos do produto. Deve-se pensar em 3 dimensões: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Métricas descritivas</w:t>
      </w:r>
      <w:r w:rsidDel="00000000" w:rsidR="00000000" w:rsidRPr="00000000">
        <w:rPr>
          <w:rtl w:val="0"/>
        </w:rPr>
        <w:t xml:space="preserve">, para ajudar a contar o que aconteceu;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20" w:before="440" w:line="379.20000000000005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Métricas de percepção</w:t>
      </w:r>
      <w:r w:rsidDel="00000000" w:rsidR="00000000" w:rsidRPr="00000000">
        <w:rPr>
          <w:rtl w:val="0"/>
        </w:rPr>
        <w:t xml:space="preserve">, para concentrar em como os clientes percebem o produto;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20" w:before="440" w:line="379.20000000000005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Métricas de resultados</w:t>
      </w:r>
      <w:r w:rsidDel="00000000" w:rsidR="00000000" w:rsidRPr="00000000">
        <w:rPr>
          <w:rtl w:val="0"/>
        </w:rPr>
        <w:t xml:space="preserve">, para ajudar a descrever o que os clientes fizeram ou esperam fazer com base em suas percepções.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KPI</w:t>
      </w:r>
    </w:p>
    <w:p w:rsidR="00000000" w:rsidDel="00000000" w:rsidP="00000000" w:rsidRDefault="00000000" w:rsidRPr="00000000" w14:paraId="00000009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QUANTITATIVO: </w:t>
      </w:r>
      <w:r w:rsidDel="00000000" w:rsidR="00000000" w:rsidRPr="00000000">
        <w:rPr>
          <w:rtl w:val="0"/>
        </w:rPr>
        <w:t xml:space="preserve">avaliação de quantos usuários conseguem de fato completar um fluxo de trabalho, quais foram os erros e quais correções mais/menos urgentes para a equipe de projeto avaliar/ resolver. Dados coletados a partir de uma amostra grande de usuários, sem interação entre eles. Monitoramento através de ferramentas como Google Analitycs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QUALITATIVO: </w:t>
      </w:r>
      <w:r w:rsidDel="00000000" w:rsidR="00000000" w:rsidRPr="00000000">
        <w:rPr>
          <w:rtl w:val="0"/>
        </w:rPr>
        <w:t xml:space="preserve">melhor modo para avaliação de performance do produto. Dados coletados por um número menor de usuários pois é necessário interagir com eles através de um teste de usabilidade ou entrevista, garantindo feedback real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Comparativo de métricas usadas pelo Marketing</w:t>
      </w:r>
    </w:p>
    <w:p w:rsidR="00000000" w:rsidDel="00000000" w:rsidP="00000000" w:rsidRDefault="00000000" w:rsidRPr="00000000" w14:paraId="0000000E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.4645669291337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 PARA AVALIAÇÃO DE USABILIDADE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.46456692913375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- usabilidade - </w:t>
      </w:r>
      <w:r w:rsidDel="00000000" w:rsidR="00000000" w:rsidRPr="00000000">
        <w:rPr>
          <w:sz w:val="24"/>
          <w:szCs w:val="24"/>
          <w:rtl w:val="0"/>
        </w:rPr>
        <w:t xml:space="preserve">métricas usadas para entender a facilidade de usar o sistema</w:t>
      </w:r>
    </w:p>
    <w:p w:rsidR="00000000" w:rsidDel="00000000" w:rsidP="00000000" w:rsidRDefault="00000000" w:rsidRPr="00000000" w14:paraId="00000013">
      <w:pPr>
        <w:ind w:left="283.46456692913375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 - engajamento - </w:t>
      </w:r>
      <w:r w:rsidDel="00000000" w:rsidR="00000000" w:rsidRPr="00000000">
        <w:rPr>
          <w:sz w:val="24"/>
          <w:szCs w:val="24"/>
          <w:rtl w:val="0"/>
        </w:rPr>
        <w:t xml:space="preserve">métricas usadas para entender o quanto a pessoa interage, qual a atenção dada ao produto, quanto tempo gastam em um fluxo de trabalho e se sentem bem em utilizar o produto</w:t>
      </w:r>
    </w:p>
    <w:p w:rsidR="00000000" w:rsidDel="00000000" w:rsidP="00000000" w:rsidRDefault="00000000" w:rsidRPr="00000000" w14:paraId="00000014">
      <w:pPr>
        <w:ind w:left="283.46456692913375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 - conversão - </w:t>
      </w:r>
      <w:r w:rsidDel="00000000" w:rsidR="00000000" w:rsidRPr="00000000">
        <w:rPr>
          <w:sz w:val="24"/>
          <w:szCs w:val="24"/>
          <w:rtl w:val="0"/>
        </w:rPr>
        <w:t xml:space="preserve">ajudam a entender tendências e a projetar novas soluções para a assertividade do produto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1 - TAXA DE CONCLUSÃO </w:t>
      </w:r>
    </w:p>
    <w:p w:rsidR="00000000" w:rsidDel="00000000" w:rsidP="00000000" w:rsidRDefault="00000000" w:rsidRPr="00000000" w14:paraId="00000017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  <w:t xml:space="preserve">(Métrica de Usabilidade Fundamental ou Métrica do Gateway)</w:t>
      </w:r>
    </w:p>
    <w:p w:rsidR="00000000" w:rsidDel="00000000" w:rsidP="00000000" w:rsidRDefault="00000000" w:rsidRPr="00000000" w14:paraId="00000018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50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4080"/>
        <w:gridCol w:w="105"/>
        <w:tblGridChange w:id="0">
          <w:tblGrid>
            <w:gridCol w:w="1590"/>
            <w:gridCol w:w="4080"/>
            <w:gridCol w:w="10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 Sucesso (1) / Falha na Tarefa (0)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Tarefa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Tarefa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2 - PROBLEMAS DE USABILIDADE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20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2400"/>
        <w:gridCol w:w="990"/>
        <w:tblGridChange w:id="0">
          <w:tblGrid>
            <w:gridCol w:w="4230"/>
            <w:gridCol w:w="240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Descr. do Probl. encontrado pelo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Quem encontrou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B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08.6614173228347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Conhecer a probabilidade de um usuário encontrar um problema em cada fase de desenvolvimento pode se tornar uma métrica chave para medir o impacto da atividade de usabilidade e ROI. 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08.6614173228347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Saber qual usuário encontrou, você pode prever melhor os tamanhos de amostra, as taxas de descoberta de problemas e quais problemas são encontrados por um único usuário.</w:t>
      </w:r>
    </w:p>
    <w:p w:rsidR="00000000" w:rsidDel="00000000" w:rsidP="00000000" w:rsidRDefault="00000000" w:rsidRPr="00000000" w14:paraId="0000003B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3 - TEMPO DE TAREFA</w:t>
      </w:r>
    </w:p>
    <w:p w:rsidR="00000000" w:rsidDel="00000000" w:rsidP="00000000" w:rsidRDefault="00000000" w:rsidRPr="00000000" w14:paraId="0000003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Duração total da tarefa = fato de eficiência e produtividade. Medir a realização da tarefa em segundos/ minutos. Marcar o tempo após o usuário ler a tarefa e após concluir a tarefa (incluindo revisão)</w:t>
      </w:r>
    </w:p>
    <w:p w:rsidR="00000000" w:rsidDel="00000000" w:rsidP="00000000" w:rsidRDefault="00000000" w:rsidRPr="00000000" w14:paraId="0000003F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4 - SATISFAÇÃO DO NÍVEL DA TAREFA</w:t>
      </w:r>
    </w:p>
    <w:p w:rsidR="00000000" w:rsidDel="00000000" w:rsidP="00000000" w:rsidRDefault="00000000" w:rsidRPr="00000000" w14:paraId="0000004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Questionar se usuário pode passar feedback da dificuldade da tarefa.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Métricas compararão quão difícil foi uma tarefa em relação às outras do banco de dados.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Foco no quão fácil é usar o produto.(Pode incluir métrica para reconhecimento de ícones, navegação de menus, momentos de confusão, hesitação, etc)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Escala para Software/ Dispositivos Móveis: System Usability Scale (SUS)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20"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Efetividade (os usuários conseguem completar seus objetivos?)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20"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Eficiência (quanto esforço e recursos são necessários para isso?)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Satisfação (a experiência foi satisfatór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ia?)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Consiste em 10 perguntas, escala 1 a 5. Deve ser aplicado ao final de um teste de usabilidade </w:t>
      </w:r>
      <w:r w:rsidDel="00000000" w:rsidR="00000000" w:rsidRPr="00000000">
        <w:rPr>
          <w:color w:val="212121"/>
          <w:sz w:val="18"/>
          <w:szCs w:val="18"/>
          <w:highlight w:val="white"/>
          <w:u w:val="single"/>
          <w:rtl w:val="0"/>
        </w:rPr>
        <w:t xml:space="preserve">quantitativo.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ffffff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3145960" cy="6143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960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Exemplos de 10 perguntas básicas que podem ser adaptadas para se encaixarem no contexto: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1. Eu acho que gostaria de usar esse sistema com frequência.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2. Eu acho o sistema desnecessariamente complexo.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3. Eu achei o sistema fácil de usar.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4. Eu acho que precisaria de ajuda de uma pessoa com conhecimentos técnicos para usar o sistema.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5. Eu acho que as várias funções do sistema estão muito bem integradas.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6. Eu acho que o sistema apresenta muita inconsistência.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7. Eu imagino que as pessoas aprenderão como usar esse sistema rapidamente.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8. Eu achei o sistema atrapalhado de usar.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9. Eu me senti confiante ao usar o sistema.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before="440" w:line="379.20000000000005" w:lineRule="auto"/>
        <w:ind w:left="2160" w:hanging="360"/>
        <w:contextualSpacing w:val="1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10. Eu precisei aprender várias coisas novas antes de conseguir usar o sistema.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Cálculo da pontuação: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Para as respostas ímpares (1, 3, 5), subtraia 1 da pontuação que o usuário respondeu.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Para as respostas pares (2 e 4), subtraia a resposta de 5. Ou seja, se o usuário respondeu 2, contabilize 3. Se o usuário respondeu 4, contabilize 1. Calma, já vai fazer sentido.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220" w:before="440" w:line="379.20000000000005" w:lineRule="auto"/>
        <w:ind w:left="216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Agora some todos os valores das dez perguntas, e multiplique por 2.5.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before="440" w:line="379.20000000000005" w:lineRule="auto"/>
        <w:ind w:left="216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Essa é sua pontuação final, que pode ir de 0 a 100.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before="440" w:line="379.20000000000005" w:lineRule="auto"/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omparando os resultados: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 média do System Usability Score é 68 pontos. Se você fez menos pontos do que isso, você provavelmente está enfrentando problemas sérios de usabilidade em seu produto. Não é nada 100% científico, e o SUS serve apenas para ajudar os designers e pesquisadores a entenderem o quão grave é o problema. Se um site possui resultados abaixo de 50, é um sinal de que os investimentos em design e usabilidade precisam ser priorizados dentro de seu plano de negócios — antes que a má usabilidade leve o seu produto ao fracasso</w:t>
      </w:r>
    </w:p>
    <w:p w:rsidR="00000000" w:rsidDel="00000000" w:rsidP="00000000" w:rsidRDefault="00000000" w:rsidRPr="00000000" w14:paraId="0000005D">
      <w:pPr>
        <w:spacing w:before="640" w:line="379.20000000000005" w:lineRule="auto"/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</w:rPr>
        <w:drawing>
          <wp:inline distB="114300" distT="114300" distL="114300" distR="114300">
            <wp:extent cx="4138613" cy="226923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9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40" w:line="379.20000000000005" w:lineRule="auto"/>
        <w:contextualSpacing w:val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Escala para Websites: SUPR-Q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Questionário validado psicometricamente com 8 itens para medir a qualidade da experiência do usuário em relação ao site estudado.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Capta o sentimento de confiança e aparência do usuário em fatores separados (ajudando a entendre como esses fatores afetam a intenção de compra e probabilidade de retornar e recomendar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contextualSpacing w:val="1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 de SUPR-Q é de Standardized, padronizado. Possui um banco de dados normatizado de 150 sites, comparando a pontuação bruta geral e subfatores de usabilidade, cujas infos são atualizadas trimestralmente, sendo a comparação de benchmark atualizada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5 - ERROS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Gravar e registrar e descrever todas ações, falhas, erros, omissões não intencionais do usuário ao realizar a tarefa.</w:t>
      </w:r>
    </w:p>
    <w:p w:rsidR="00000000" w:rsidDel="00000000" w:rsidP="00000000" w:rsidRDefault="00000000" w:rsidRPr="00000000" w14:paraId="00000066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710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30"/>
        <w:tblGridChange w:id="0">
          <w:tblGrid>
            <w:gridCol w:w="228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Descrição das 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Gravidade dos erros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Falha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Erro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Omissão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Erro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6 - EXPECTATIVA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Diagnosticar as áreas problemáticas questionando ao usuário quão difícil eles esperam que seja a tarefa e comparar a classificação da dificuldade da tarefa real (dos mesmos ou diferentes usuários)</w:t>
      </w:r>
    </w:p>
    <w:p w:rsidR="00000000" w:rsidDel="00000000" w:rsidP="00000000" w:rsidRDefault="00000000" w:rsidRPr="00000000" w14:paraId="00000074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7 - VISUALIZAÇÃO DE PÁGINAS/ CLIQUES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Clique = Time-on-task/ Tempo de Tarefa =&gt; Melhor eficiência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 primeiro clique pode ser altamente indicativo de um sucesso ou falha na tarefa</w:t>
      </w:r>
    </w:p>
    <w:p w:rsidR="00000000" w:rsidDel="00000000" w:rsidP="00000000" w:rsidRDefault="00000000" w:rsidRPr="00000000" w14:paraId="00000078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8 - CONVERSÃO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Métrica de conversão essencial para avaliação de e-commerce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Medir se usuário pode se inscrever ou comprar um produto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Medição Binária: 0 = Não convertido; 1 = Convertido</w:t>
      </w:r>
    </w:p>
    <w:p w:rsidR="00000000" w:rsidDel="00000000" w:rsidP="00000000" w:rsidRDefault="00000000" w:rsidRPr="00000000" w14:paraId="0000007D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9 - MÉTRICA DE USABILIDADE ÚNICA (medida de </w:t>
      </w:r>
      <w:r w:rsidDel="00000000" w:rsidR="00000000" w:rsidRPr="00000000">
        <w:rPr>
          <w:color w:val="212121"/>
          <w:highlight w:val="white"/>
          <w:u w:val="single"/>
          <w:rtl w:val="0"/>
        </w:rPr>
        <w:t xml:space="preserve">desempenho</w:t>
      </w:r>
      <w:r w:rsidDel="00000000" w:rsidR="00000000" w:rsidRPr="00000000">
        <w:rPr>
          <w:color w:val="2121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color w:val="2121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standardized, summated and single usability metric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Uma das métricas mais utilizadas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Média padronizada das medidas de eficácia, eficiência de satisfação composta por 4 métricas: conclusão, satisfação no nível da tarefa e tempo de tarefa, contagem de erros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Ver modelo SUM Calculator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FRAMEWORK H.E.A.R.T.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120" w:line="379.20000000000005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Criado pela Digital Telepathy e o Google Ventures, usa-se para diferir das métricas para negócios (dados  como o número de produtos vendidos ou os leads gerados).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Happiness (felicidade): mede as atitudes do usuário e seu nível de satisfação, normalmente coletadas através de pesquisa.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Engagement (engajamento): mede o nível de envolvimento do usuário com seu produto, podendo ser o número de vezes que ele interaje com seu produto em um período de 7 dias.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Adoption (adoção): mede a quantidade de novos usuários que chegam até o produto através/por causa de alguma funcionalidade.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Retention (retenção): mede a frequência com a qual os usuários retornam ao produto.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20" w:before="440" w:line="379.20000000000005" w:lineRule="auto"/>
        <w:ind w:left="1180" w:hanging="360"/>
        <w:contextualSpacing w:val="1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Task success (sucesso da tarefa): mede a eficácia, eficiência e taxa de erros cometidos ao tentar realizar uma tarefa.</w:t>
      </w:r>
    </w:p>
    <w:p w:rsidR="00000000" w:rsidDel="00000000" w:rsidP="00000000" w:rsidRDefault="00000000" w:rsidRPr="00000000" w14:paraId="0000008C">
      <w:pPr>
        <w:spacing w:after="220" w:before="440" w:line="379.20000000000005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Não é necessário usar todas de uma vez, assim como é possível criar outras desde que faça sentido para a avaliação. É de praxe avaliar dentro de cada categoria os seguintes itens: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20" w:before="440" w:line="379.20000000000005" w:lineRule="auto"/>
        <w:ind w:left="1180" w:hanging="360"/>
        <w:contextualSpacing w:val="1"/>
        <w:rPr>
          <w:rFonts w:ascii="Georgia" w:cs="Georgia" w:eastAsia="Georgia" w:hAnsi="Georgia"/>
          <w:color w:val="222222"/>
          <w:sz w:val="22"/>
          <w:szCs w:val="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Goals (metas): </w:t>
      </w:r>
      <w:r w:rsidDel="00000000" w:rsidR="00000000" w:rsidRPr="00000000">
        <w:rPr>
          <w:color w:val="222222"/>
          <w:highlight w:val="white"/>
          <w:rtl w:val="0"/>
        </w:rPr>
        <w:t xml:space="preserve">de modo abrangente, cada métrica atender a um objetivo dentro do produto.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20" w:before="440" w:line="379.20000000000005" w:lineRule="auto"/>
        <w:ind w:left="1180" w:hanging="360"/>
        <w:contextualSpacing w:val="1"/>
        <w:rPr>
          <w:rFonts w:ascii="Georgia" w:cs="Georgia" w:eastAsia="Georgia" w:hAnsi="Georgia"/>
          <w:color w:val="222222"/>
          <w:sz w:val="22"/>
          <w:szCs w:val="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Signals (sinais): </w:t>
      </w:r>
      <w:r w:rsidDel="00000000" w:rsidR="00000000" w:rsidRPr="00000000">
        <w:rPr>
          <w:color w:val="222222"/>
          <w:highlight w:val="white"/>
          <w:rtl w:val="0"/>
        </w:rPr>
        <w:t xml:space="preserve">em diversos momento durante o uso do produto, o usuário emitirá sinais altos e baixos que ajudarão a entender o fracasso ou o sucesso de algumas metas.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before="440" w:line="379.20000000000005" w:lineRule="auto"/>
        <w:ind w:left="1180" w:hanging="360"/>
        <w:contextualSpacing w:val="1"/>
        <w:rPr>
          <w:rFonts w:ascii="Georgia" w:cs="Georgia" w:eastAsia="Georgia" w:hAnsi="Georgia"/>
          <w:color w:val="222222"/>
          <w:sz w:val="22"/>
          <w:szCs w:val="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Metrics (métricas): </w:t>
      </w:r>
      <w:r w:rsidDel="00000000" w:rsidR="00000000" w:rsidRPr="00000000">
        <w:rPr>
          <w:color w:val="222222"/>
          <w:highlight w:val="white"/>
          <w:rtl w:val="0"/>
        </w:rPr>
        <w:t xml:space="preserve">devem ser bem específicas e sempre lembradas em qualquer momento do projeto.</w:t>
      </w:r>
    </w:p>
    <w:p w:rsidR="00000000" w:rsidDel="00000000" w:rsidP="00000000" w:rsidRDefault="00000000" w:rsidRPr="00000000" w14:paraId="00000090">
      <w:pPr>
        <w:spacing w:after="220" w:before="440" w:line="379.20000000000005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405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color w:val="ffffff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j0llky8rqfkLKI35Uxvjcajl2IjHQxfQe1ujfLVkMHw/edit#gid=1347622951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medium.com/skillsweb/m%C3%A9tricas-de-ux-o-que-s%C3%A3o-e-como-definir-a9fbb920411" TargetMode="External"/><Relationship Id="rId7" Type="http://schemas.openxmlformats.org/officeDocument/2006/relationships/hyperlink" Target="https://measuringu.com/essential-metrics/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