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55A" w:rsidRDefault="00EE241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Proposal</w:t>
      </w:r>
    </w:p>
    <w:p w:rsidR="00C4155A" w:rsidRDefault="00EE241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nkob</w:t>
      </w:r>
    </w:p>
    <w:p w:rsidR="00C4155A" w:rsidRDefault="00EE241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 Heather Baldwin, Ida Holásková, Denzel Middleton</w:t>
      </w:r>
    </w:p>
    <w:p w:rsidR="00C4155A" w:rsidRDefault="00EE2417">
      <w:pPr>
        <w:spacing w:after="0" w:line="24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Date Oct 22, 2019</w:t>
      </w:r>
    </w:p>
    <w:p w:rsidR="00C4155A" w:rsidRDefault="00C4155A">
      <w:pPr>
        <w:spacing w:after="0" w:line="240" w:lineRule="auto"/>
        <w:jc w:val="both"/>
        <w:rPr>
          <w:rFonts w:ascii="Times New Roman" w:eastAsia="Times New Roman" w:hAnsi="Times New Roman" w:cs="Times New Roman"/>
          <w:b/>
          <w:sz w:val="24"/>
          <w:szCs w:val="24"/>
        </w:rPr>
      </w:pPr>
    </w:p>
    <w:p w:rsidR="00C4155A" w:rsidRDefault="00EE2417">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Genome architecture analysis  of </w:t>
      </w:r>
      <w:r>
        <w:rPr>
          <w:rFonts w:ascii="Times New Roman" w:eastAsia="Times New Roman" w:hAnsi="Times New Roman" w:cs="Times New Roman"/>
          <w:b/>
          <w:i/>
          <w:sz w:val="24"/>
          <w:szCs w:val="24"/>
        </w:rPr>
        <w:t>Listeria monocytogenes</w:t>
      </w:r>
    </w:p>
    <w:p w:rsidR="00C4155A" w:rsidRDefault="00C4155A">
      <w:pPr>
        <w:spacing w:after="0" w:line="240" w:lineRule="auto"/>
        <w:jc w:val="center"/>
        <w:rPr>
          <w:rFonts w:ascii="Times New Roman" w:eastAsia="Times New Roman" w:hAnsi="Times New Roman" w:cs="Times New Roman"/>
          <w:b/>
          <w:i/>
          <w:sz w:val="24"/>
          <w:szCs w:val="24"/>
        </w:rPr>
      </w:pPr>
    </w:p>
    <w:p w:rsidR="00C4155A" w:rsidRDefault="00EE241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Listeria monocytogenes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is a pathogenic gram-positive bacterium that is known as one of the most virulent foodborne pathogens</w:t>
      </w:r>
      <w:r w:rsidR="00FB3A96">
        <w:rPr>
          <w:rFonts w:ascii="Times New Roman" w:eastAsia="Times New Roman" w:hAnsi="Times New Roman" w:cs="Times New Roman"/>
          <w:sz w:val="24"/>
          <w:szCs w:val="24"/>
        </w:rPr>
        <w:t xml:space="preserve"> </w:t>
      </w:r>
      <w:r w:rsidR="00FB3A96">
        <w:rPr>
          <w:rFonts w:ascii="Times New Roman" w:eastAsia="Times New Roman" w:hAnsi="Times New Roman" w:cs="Times New Roman"/>
          <w:sz w:val="24"/>
          <w:szCs w:val="24"/>
        </w:rPr>
        <w:fldChar w:fldCharType="begin"/>
      </w:r>
      <w:r w:rsidR="00FB3A96">
        <w:rPr>
          <w:rFonts w:ascii="Times New Roman" w:eastAsia="Times New Roman" w:hAnsi="Times New Roman" w:cs="Times New Roman"/>
          <w:sz w:val="24"/>
          <w:szCs w:val="24"/>
        </w:rPr>
        <w:instrText xml:space="preserve"> ADDIN ZOTERO_ITEM CSL_CITATION {"citationID":"QUm9iNky","properties":{"formattedCitation":"({\\i{}1})","plainCitation":"(1)","noteIndex":0},"citationItems":[{"id":388,"uris":["http://zotero.org/users/5936493/items/SBL5U2RJ"],"uri":["http://zotero.org/users/5936493/items/SBL5U2RJ"],"itemData":{"id":388,"type":"article-journal","title":"Genome Diversification in Phylogenetic Lineages I and II of Listeria monocytogenes: Identification of Segments Unique to Lineage II Populations","container-title":"Journal of Bacteriology","page":"5573-5584","volume":"185","issue":"18","source":"PubMed Central","abstract":"Thirteen different serotypes of Listeria monocytogenes can be distinguished on the basis of variation in somatic and flagellar antigens. Although the known virulence genes are present in all serotypes, greater than 90% of human cases of listeriosis are caused by serotypes 1/2a, 1/2b, and 4b and nearly all outbreaks of food-borne listeriosis have been caused by serotype 4b strains. Phylogenetic analysis of these three common clinical serotypes places them into two different lineages, with serotypes 1/2b and 4b belonging to lineage I and 1/2a belonging to lineage II. To begin examining evolution of the genome in these serotypes, DNA microarray analysis was used to identify lineage-specific and serotype-specific differences in genome content. A set of 44 strains representing serotypes 1/2a, 1/2b, and 4b was probed with a shotgun DNA microarray constructed from the serotype 1/2a strain 10403s. Clones spanning 47 different genes in 16 different contiguous segments relative to the lineage II 1/2a genome were found to be absent in all lineage I strains tested (serotype 4b and 1/2b) and an additional nine were altered exclusively in 4b strains. Southern hybridization confirmed that conserved alterations were, in all but two loci, due to absence of the segments from the genome. Genes within these contiguous segments comprise five functional categories, including genes involved in synthesis of cell surface molecules and regulation of virulence gene expression. Phylogenetic reconstruction and examination of compositional bias in the regions of difference are consistent with a model in which the ancestor of the two lineages had the 1/2 somatic serotype and the regions absent in the lineage I genome arose by loss of ancestral sequences.","DOI":"10.1128/JB.185.18.5573-5584.2003","ISSN":"0021-9193","note":"PMID: 12949110\nPMCID: PMC193770","title-short":"Genome Diversification in Phylogenetic Lineages I and II of Listeria monocytogenes","journalAbbreviation":"J Bacteriol","author":[{"family":"Zhang","given":"Chaomei"},{"family":"Zhang","given":"Min"},{"family":"Ju","given":"Jingliang"},{"family":"Nietfeldt","given":"Joseph"},{"family":"Wise","given":"John"},{"family":"Terry","given":"Philip M."},{"family":"Olson","given":"Michael"},{"family":"Kachman","given":"Stephen D."},{"family":"Wiedmann","given":"Martin"},{"family":"Samadpour","given":"Mansour"},{"family":"Benson","given":"Andrew K."}],"issued":{"date-parts":[["2003",9]]}}}],"schema":"https://github.com/citation-style-language/schema/raw/master/csl-citation.json"} </w:instrText>
      </w:r>
      <w:r w:rsidR="00FB3A96">
        <w:rPr>
          <w:rFonts w:ascii="Times New Roman" w:eastAsia="Times New Roman" w:hAnsi="Times New Roman" w:cs="Times New Roman"/>
          <w:sz w:val="24"/>
          <w:szCs w:val="24"/>
        </w:rPr>
        <w:fldChar w:fldCharType="separate"/>
      </w:r>
      <w:r w:rsidR="00FB3A96" w:rsidRPr="00FB3A96">
        <w:rPr>
          <w:rFonts w:ascii="Times New Roman" w:hAnsi="Times New Roman" w:cs="Times New Roman"/>
          <w:sz w:val="24"/>
          <w:szCs w:val="24"/>
        </w:rPr>
        <w:t>(</w:t>
      </w:r>
      <w:r w:rsidR="00FB3A96" w:rsidRPr="00FB3A96">
        <w:rPr>
          <w:rFonts w:ascii="Times New Roman" w:hAnsi="Times New Roman" w:cs="Times New Roman"/>
          <w:i/>
          <w:iCs/>
          <w:sz w:val="24"/>
          <w:szCs w:val="24"/>
        </w:rPr>
        <w:t>1</w:t>
      </w:r>
      <w:r w:rsidR="00FB3A96" w:rsidRPr="00FB3A96">
        <w:rPr>
          <w:rFonts w:ascii="Times New Roman" w:hAnsi="Times New Roman" w:cs="Times New Roman"/>
          <w:sz w:val="24"/>
          <w:szCs w:val="24"/>
        </w:rPr>
        <w:t>)</w:t>
      </w:r>
      <w:r w:rsidR="00FB3A9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Listeriosis in humans and ruminants is the root of abortion, septicemia, gastroenteritis, and central nervous system (CNS) infections </w:t>
      </w:r>
      <w:r w:rsidR="00FB3A96">
        <w:rPr>
          <w:rFonts w:ascii="Times New Roman" w:eastAsia="Times New Roman" w:hAnsi="Times New Roman" w:cs="Times New Roman"/>
          <w:sz w:val="24"/>
          <w:szCs w:val="24"/>
        </w:rPr>
        <w:fldChar w:fldCharType="begin"/>
      </w:r>
      <w:r w:rsidR="00FB3A96">
        <w:rPr>
          <w:rFonts w:ascii="Times New Roman" w:eastAsia="Times New Roman" w:hAnsi="Times New Roman" w:cs="Times New Roman"/>
          <w:sz w:val="24"/>
          <w:szCs w:val="24"/>
        </w:rPr>
        <w:instrText xml:space="preserve"> ADDIN ZOTERO_ITEM CSL_CITATION {"citationID":"fzBmhYY6","properties":{"formattedCitation":"({\\i{}2}, {\\i{}3})","plainCitation":"(2, 3)","noteIndex":0},"citationItems":[{"id":425,"uris":["http://zotero.org/users/5936493/items/6D3R8Q23"],"uri":["http://zotero.org/users/5936493/items/6D3R8Q23"],"itemData":{"id":425,"type":"article-journal","title":"A review of Listeria monocytogenes and listeriosis","container-title":"The Veterinary Journal","page":"9-29","volume":"153","issue":"1","source":"ScienceDirect","abstract":"Following the initial isolation and description in 1926 Listeria monocytogenes has been shown to be of worldwide prevalence and is associated with serious disease in a wide variety of animals, including man. Our knowledge of this bacterial pathogen and the various forms of listeriosis that it causes has until recently been extremely limited, but recent advances in taxonomy, isolation methods, bacterial typing, molecular biology and cell biology have extended our knowledge. It is an exquisitely adaptable environmental bacterium capable of existing both as an animal pathogen and plant saprophyte with a powerful array of regulated virulence factors. Most cases of listeriosis arise from the ingestion of contaminated food and in the UK the disease is particularly common in ruminants fed on silage. Although a number of forms of listeriosis are easily recognized, such as encephalitis, abortion and septicaemia, the epidemiological aspects and pathogenesis of infection in ruminants remain poorly understood. The invasion of peripheral nerve cells and rapid entry into the brain is postulated as a unique characteristic of its virulence, but relevant and practical disease models are still required to investigate this phenomenon. This review offers an up to date introduction to the organism with a description of virulence determinants, typing systems and a detailed account of listeriosis in animals. Experimental and field papers are reviewed and further sections deal with the diagnosis, treatment and control of listeriosis in animals. A final part gives an overview of listeriosis in man.","DOI":"10.1016/S1090-0233(97)80005-6","ISSN":"1090-0233","journalAbbreviation":"The Veterinary Journal","language":"en","author":[{"family":"Low","given":"J. C."},{"family":"Donachie","given":"W."}],"issued":{"date-parts":[["1997",1,1]]}}},{"id":396,"uris":["http://zotero.org/users/5936493/items/AWZXKSFC"],"uri":["http://zotero.org/users/5936493/items/AWZXKSFC"],"itemData":{"id":396,"type":"article-journal","title":"Rhombencephalitis Caused by Listeria monocytogenes in Humans and Ruminants: A Zoonosis on the Rise?","container-title":"Interdisciplinary Perspectives on Infectious Diseases","volume":"2010","source":"PubMed Central","abstract":"Listeriosis is an emerging zoonotic infection of humans and ruminants worldwide caused by Listeria monocytogenes (LM). In both host species, CNS disease accounts for the high mortality associated with listeriosis and includes rhombencephalitis, whose neuropathology is strikingly similar in humans and ruminants. This review discusses the current knowledge about listeric encephalitis, and involved host and bacterial factors. There is an urgent need to study the molecular mechanisms of neuropathogenesis, which are poorly understood. Such studies will provide a basis for the development of new therapeutic strategies that aim to prevent LM from invading the brain and spread within the CNS.","URL":"https://www.ncbi.nlm.nih.gov/pmc/articles/PMC2829626/","DOI":"10.1155/2010/632513","ISSN":"1687-708X","note":"PMID: 20204066\nPMCID: PMC2829626","title-short":"Rhombencephalitis Caused by Listeria monocytogenes in Humans and Ruminants","journalAbbreviation":"Interdiscip Perspect Infect Dis","author":[{"family":"Oevermann","given":"Anna"},{"family":"Zurbriggen","given":"Andreas"},{"family":"Vandevelde","given":"Marc"}],"issued":{"date-parts":[["2010"]]},"accessed":{"date-parts":[["2019",10,22]]}}}],"schema":"https://github.com/citation-style-language/schema/raw/master/csl-citation.json"} </w:instrText>
      </w:r>
      <w:r w:rsidR="00FB3A96">
        <w:rPr>
          <w:rFonts w:ascii="Times New Roman" w:eastAsia="Times New Roman" w:hAnsi="Times New Roman" w:cs="Times New Roman"/>
          <w:sz w:val="24"/>
          <w:szCs w:val="24"/>
        </w:rPr>
        <w:fldChar w:fldCharType="separate"/>
      </w:r>
      <w:r w:rsidR="00FB3A96" w:rsidRPr="00FB3A96">
        <w:rPr>
          <w:rFonts w:ascii="Times New Roman" w:hAnsi="Times New Roman" w:cs="Times New Roman"/>
          <w:sz w:val="24"/>
          <w:szCs w:val="24"/>
        </w:rPr>
        <w:t>(</w:t>
      </w:r>
      <w:r w:rsidR="00FB3A96" w:rsidRPr="00FB3A96">
        <w:rPr>
          <w:rFonts w:ascii="Times New Roman" w:hAnsi="Times New Roman" w:cs="Times New Roman"/>
          <w:i/>
          <w:iCs/>
          <w:sz w:val="24"/>
          <w:szCs w:val="24"/>
        </w:rPr>
        <w:t>2</w:t>
      </w:r>
      <w:r w:rsidR="00FB3A96" w:rsidRPr="00FB3A96">
        <w:rPr>
          <w:rFonts w:ascii="Times New Roman" w:hAnsi="Times New Roman" w:cs="Times New Roman"/>
          <w:sz w:val="24"/>
          <w:szCs w:val="24"/>
        </w:rPr>
        <w:t xml:space="preserve">, </w:t>
      </w:r>
      <w:r w:rsidR="00FB3A96" w:rsidRPr="00FB3A96">
        <w:rPr>
          <w:rFonts w:ascii="Times New Roman" w:hAnsi="Times New Roman" w:cs="Times New Roman"/>
          <w:i/>
          <w:iCs/>
          <w:sz w:val="24"/>
          <w:szCs w:val="24"/>
        </w:rPr>
        <w:t>3</w:t>
      </w:r>
      <w:r w:rsidR="00FB3A96" w:rsidRPr="00FB3A96">
        <w:rPr>
          <w:rFonts w:ascii="Times New Roman" w:hAnsi="Times New Roman" w:cs="Times New Roman"/>
          <w:sz w:val="24"/>
          <w:szCs w:val="24"/>
        </w:rPr>
        <w:t>)</w:t>
      </w:r>
      <w:r w:rsidR="00FB3A96">
        <w:rPr>
          <w:rFonts w:ascii="Times New Roman" w:eastAsia="Times New Roman" w:hAnsi="Times New Roman" w:cs="Times New Roman"/>
          <w:sz w:val="24"/>
          <w:szCs w:val="24"/>
        </w:rPr>
        <w:fldChar w:fldCharType="end"/>
      </w:r>
      <w:r>
        <w:rPr>
          <w:rFonts w:ascii="Times New Roman" w:eastAsia="Times New Roman" w:hAnsi="Times New Roman" w:cs="Times New Roman"/>
          <w:sz w:val="18"/>
          <w:szCs w:val="18"/>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 monocytogenes </w:t>
      </w:r>
      <w:r>
        <w:rPr>
          <w:rFonts w:ascii="Times New Roman" w:eastAsia="Times New Roman" w:hAnsi="Times New Roman" w:cs="Times New Roman"/>
          <w:sz w:val="24"/>
          <w:szCs w:val="24"/>
        </w:rPr>
        <w:t>strains are grouped into four distinct phylogenetic lineages, I, II, III and IV</w:t>
      </w:r>
      <w:r w:rsidR="0013452B">
        <w:rPr>
          <w:rFonts w:ascii="Times New Roman" w:eastAsia="Times New Roman" w:hAnsi="Times New Roman" w:cs="Times New Roman"/>
          <w:sz w:val="24"/>
          <w:szCs w:val="24"/>
        </w:rPr>
        <w:t xml:space="preserve"> </w:t>
      </w:r>
      <w:r w:rsidR="0013452B">
        <w:rPr>
          <w:rFonts w:ascii="Times New Roman" w:eastAsia="Times New Roman" w:hAnsi="Times New Roman" w:cs="Times New Roman"/>
          <w:sz w:val="24"/>
          <w:szCs w:val="24"/>
        </w:rPr>
        <w:fldChar w:fldCharType="begin"/>
      </w:r>
      <w:r w:rsidR="0013452B">
        <w:rPr>
          <w:rFonts w:ascii="Times New Roman" w:eastAsia="Times New Roman" w:hAnsi="Times New Roman" w:cs="Times New Roman"/>
          <w:sz w:val="24"/>
          <w:szCs w:val="24"/>
        </w:rPr>
        <w:instrText xml:space="preserve"> ADDIN ZOTERO_ITEM CSL_CITATION {"citationID":"75y2WzVh","properties":{"formattedCitation":"({\\i{}4}, {\\i{}5})","plainCitation":"(4, 5)","noteIndex":0},"citationItems":[{"id":399,"uris":["http://zotero.org/users/5936493/items/PHTVFNS4"],"uri":["http://zotero.org/users/5936493/items/PHTVFNS4"],"itemData":{"id":399,"type":"article-journal","title":"Multilocus Genotyping Assays for Single Nucleotide Polymorphism-Based Subtyping of Listeria monocytogenes Isolates","container-title":"Applied and Environmental Microbiology","page":"7629-7642","volume":"74","issue":"24","source":"PubMed Central","abstract":"Listeria monocytogenes is responsible for serious invasive illness associated with consumption of contaminated food and places a significant burden on public health and the agricultural economy. We recently developed a multilocus genotyping (MLGT) assay for high-throughput subtype determination of L. monocytogenes lineage I isolates based on interrogation of single nucleotide polymorphisms (SNPs) via multiplexed primer extension reactions. Here we report the development and validation of two additional MLGT assays that address the need for comprehensive DNA sequence-based subtyping of L. monocytogenes. The first of these novel MLGT assays targeted variation segregating within lineage II, while the second assay combined probes for lineage III strains with probes for strains representing a recently characterized fourth evolutionary lineage (IV) of L. monocytogenes. These assays were based on nucleotide variation identified in &gt;3.8 Mb of comparative DNA sequence and consisted of 115 total probes that differentiated 93% of the 100 haplotypes defined by the multilocus sequence data. MLGT reproducibly typed the 173 isolates used in SNP discovery, and the 10,448 genotypes derived from MLGT analysis of these isolates were consistent with DNA sequence data. Application of the MLGT assays to assess subtype prevalence among isolates from ready-to-eat foods and food-processing facilities indicated a low frequency (6.3%) of epidemic clone subtypes and a substantial population of isolates (&gt;30%) harboring mutations in inlA associated with attenuated virulence in cell culture and animal models. These mutations were restricted to serogroup 1/2 isolates, which may explain the overrepresentation of serotype 4b isolates in human listeriosis cases.","DOI":"10.1128/AEM.01127-08","ISSN":"0099-2240","note":"PMID: 18931295\nPMCID: PMC2607178","journalAbbreviation":"Appl Environ Microbiol","author":[{"family":"Ward","given":"Todd J."},{"family":"Ducey","given":"Thomas F."},{"family":"Usgaard","given":"Thomas"},{"family":"Dunn","given":"Katherine A."},{"family":"Bielawski","given":"Joseph P."}],"issued":{"date-parts":[["2008",12]]}}},{"id":402,"uris":["http://zotero.org/users/5936493/items/2PC3GWXS"],"uri":["http://zotero.org/users/5936493/items/2PC3GWXS"],"itemData":{"id":402,"type":"article-journal","title":"A Population Genetics-Based and Phylogenetic Approach to Understanding the Evolution of Virulence in the Genus Listeria","container-title":"Applied and Environmental Microbiology","page":"6085-6100","volume":"76","issue":"18","source":"PubMed Central","abstract":"The genus Listeria includes (i) the opportunistic pathogens L. monocytogenes and L. ivanovii, (ii) the saprotrophs L. innocua, L. marthii, and L. welshimeri, and (iii) L. seeligeri, an apparent saprotroph that nevertheless typically contains the prfA virulence gene cluster. A novel 10-loci multilocus sequence typing scheme was developed and used to characterize 67 isolates representing six Listeria spp. (excluding L. grayi) in order to (i) provide an improved understanding of the phylogeny and evolution of the genus Listeria and (ii) use Listeria as a model to study the evolution of pathogenicity in opportunistic environmental pathogens. Phylogenetic analyses identified six well-supported Listeria species that group into two main subdivisions, with each subdivision containing strains with and without the prfA virulence gene cluster. Stochastic character mapping and phylogenetic analysis of hly, a gene in the prfA cluster, suggest that the common ancestor of the genus Listeria contained the prfA virulence gene cluster and that this cluster was lost at least five times during the evolution of Listeria, yielding multiple distinct saprotrophic clades. L. welshimeri, which appears to represent the most ancient clade that arose from an ancestor with a prfA cluster deletion, shows a considerably lower average sequence divergence than other Listeria species, suggesting a population bottleneck and a putatively different ecology than other saprotrophic Listeria species. Overall, our data suggest that, for some pathogens, loss of virulence genes may represent a selective advantage, possibly by facilitating adaptation to a specific ecological niche.","DOI":"10.1128/AEM.00447-10","ISSN":"0099-2240","note":"PMID: 20656873\nPMCID: PMC2937515","journalAbbreviation":"Appl Environ Microbiol","author":[{"family":"Bakker","given":"Henk C.","non-dropping-particle":"den"},{"family":"Bundrant","given":"Brittany N."},{"family":"Fortes","given":"Esther D."},{"family":"Orsi","given":"Renato H."},{"family":"Wiedmann","given":"Martin"}],"issued":{"date-parts":[["2010",9]]}}}],"schema":"https://github.com/citation-style-language/schema/raw/master/csl-citation.json"} </w:instrText>
      </w:r>
      <w:r w:rsidR="0013452B">
        <w:rPr>
          <w:rFonts w:ascii="Times New Roman" w:eastAsia="Times New Roman" w:hAnsi="Times New Roman" w:cs="Times New Roman"/>
          <w:sz w:val="24"/>
          <w:szCs w:val="24"/>
        </w:rPr>
        <w:fldChar w:fldCharType="separate"/>
      </w:r>
      <w:r w:rsidR="0013452B" w:rsidRPr="0013452B">
        <w:rPr>
          <w:rFonts w:ascii="Times New Roman" w:hAnsi="Times New Roman" w:cs="Times New Roman"/>
          <w:sz w:val="24"/>
          <w:szCs w:val="24"/>
        </w:rPr>
        <w:t>(</w:t>
      </w:r>
      <w:r w:rsidR="0013452B" w:rsidRPr="0013452B">
        <w:rPr>
          <w:rFonts w:ascii="Times New Roman" w:hAnsi="Times New Roman" w:cs="Times New Roman"/>
          <w:i/>
          <w:iCs/>
          <w:sz w:val="24"/>
          <w:szCs w:val="24"/>
        </w:rPr>
        <w:t>4</w:t>
      </w:r>
      <w:r w:rsidR="0013452B" w:rsidRPr="0013452B">
        <w:rPr>
          <w:rFonts w:ascii="Times New Roman" w:hAnsi="Times New Roman" w:cs="Times New Roman"/>
          <w:sz w:val="24"/>
          <w:szCs w:val="24"/>
        </w:rPr>
        <w:t xml:space="preserve">, </w:t>
      </w:r>
      <w:r w:rsidR="0013452B" w:rsidRPr="0013452B">
        <w:rPr>
          <w:rFonts w:ascii="Times New Roman" w:hAnsi="Times New Roman" w:cs="Times New Roman"/>
          <w:i/>
          <w:iCs/>
          <w:sz w:val="24"/>
          <w:szCs w:val="24"/>
        </w:rPr>
        <w:t>5</w:t>
      </w:r>
      <w:r w:rsidR="0013452B" w:rsidRPr="0013452B">
        <w:rPr>
          <w:rFonts w:ascii="Times New Roman" w:hAnsi="Times New Roman" w:cs="Times New Roman"/>
          <w:sz w:val="24"/>
          <w:szCs w:val="24"/>
        </w:rPr>
        <w:t>)</w:t>
      </w:r>
      <w:r w:rsidR="001345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general, the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strains of lineage I are associated with CNS infections in humans and animals, while strains belonging to lineage II typically clusters food and environmental strains</w:t>
      </w:r>
      <w:r w:rsidR="0013452B">
        <w:rPr>
          <w:rFonts w:ascii="Times New Roman" w:eastAsia="Times New Roman" w:hAnsi="Times New Roman" w:cs="Times New Roman"/>
          <w:sz w:val="24"/>
          <w:szCs w:val="24"/>
        </w:rPr>
        <w:t xml:space="preserve"> </w:t>
      </w:r>
      <w:r w:rsidR="0013452B">
        <w:rPr>
          <w:rFonts w:ascii="Times New Roman" w:eastAsia="Times New Roman" w:hAnsi="Times New Roman" w:cs="Times New Roman"/>
          <w:sz w:val="24"/>
          <w:szCs w:val="24"/>
        </w:rPr>
        <w:fldChar w:fldCharType="begin"/>
      </w:r>
      <w:r w:rsidR="0013452B">
        <w:rPr>
          <w:rFonts w:ascii="Times New Roman" w:eastAsia="Times New Roman" w:hAnsi="Times New Roman" w:cs="Times New Roman"/>
          <w:sz w:val="24"/>
          <w:szCs w:val="24"/>
        </w:rPr>
        <w:instrText xml:space="preserve"> ADDIN ZOTERO_ITEM CSL_CITATION {"citationID":"eDS8lC5T","properties":{"formattedCitation":"({\\i{}6})","plainCitation":"(6)","noteIndex":0},"citationItems":[{"id":405,"uris":["http://zotero.org/users/5936493/items/SEMS9DM4"],"uri":["http://zotero.org/users/5936493/items/SEMS9DM4"],"itemData":{"id":405,"type":"article-journal","title":"Ruminant Rhombencephalitis-Associated Listeria monocytogenes Alleles Linked to a Multilocus Variable-Number Tandem-Repeat Analysis Complex </w:instrText>
      </w:r>
      <w:r w:rsidR="0013452B">
        <w:rPr>
          <w:rFonts w:ascii="Cambria Math" w:eastAsia="Times New Roman" w:hAnsi="Cambria Math" w:cs="Cambria Math"/>
          <w:sz w:val="24"/>
          <w:szCs w:val="24"/>
        </w:rPr>
        <w:instrText>▿</w:instrText>
      </w:r>
      <w:r w:rsidR="0013452B">
        <w:rPr>
          <w:rFonts w:ascii="Times New Roman" w:eastAsia="Times New Roman" w:hAnsi="Times New Roman" w:cs="Times New Roman"/>
          <w:sz w:val="24"/>
          <w:szCs w:val="24"/>
        </w:rPr>
        <w:instrText xml:space="preserve">","container-title":"Applied and Environmental Microbiology","page":"8325-8335","volume":"77","issue":"23","source":"PubMed Central","abstract":"Listeria monocytogenes is among the most important food-borne pathogens and is well adapted to persist in the environment. To gain insight into the genetic relatedness and potential virulence of L. monocytogenes strains causing central nervous system (CNS) infections, we used multilocus variable-number tandem-repeat analysis (MLVA) to subtype 183 L. monocytogenes isolates, most from ruminant rhombencephalitis and some from human patients, food, and the environment. Allelic-profile-based comparisons grouped L. monocytogenes strains mainly into three clonal complexes and linked single-locus variants (SLVs). Clonal complex A essentially consisted of isolates from human and ruminant brain samples. All but one rhombencephalitis isolate from cattle were located in clonal complex A. In contrast, food and environmental isolates mainly clustered into clonal complex C, and none was classified as clonal complex A. Isolates of the two main clonal complexes (A and C) obtained by MLVA were analyzed by PCR for the presence of 11 virulence-associated genes (prfA, actA, inlA, inlB, inlC, inlD, inlE, inlF, inlG, inlJ, and inlC2H). Virulence gene analysis revealed significant differences in the actA, inlF, inlG, and inlJ allelic profiles between clinical isolates (complex A) and nonclinical isolates (complex C). The association of particular alleles of actA, inlF, and newly described alleles of inlJ with isolates from CNS infections (particularly rhombencephalitis) suggests that these virulence genes participate in neurovirulence of L. monocytogenes. The overall absence of inlG in clinical complex A and its presence in complex C isolates suggests that the InlG protein is more relevant for the survival of L. monocytogenes in the environment.","DOI":"10.1128/AEM.06507-11","ISSN":"0099-2240","note":"PMID: 21984240\nPMCID: PMC3233052","journalAbbreviation":"Appl Environ Microbiol","author":[{"family":"Balandyté","given":"Lina"},{"family":"Brodard","given":"Isabelle"},{"family":"Frey","given":"Joachim"},{"family":"Oevermann","given":"Anna"},{"family":"Abril","given":"Carlos"}],"issued":{"date-parts":[["2011",12]]}}}],"schema":"https://github.com/citation-style-language/schema/raw/master/csl-citation.json"} </w:instrText>
      </w:r>
      <w:r w:rsidR="0013452B">
        <w:rPr>
          <w:rFonts w:ascii="Times New Roman" w:eastAsia="Times New Roman" w:hAnsi="Times New Roman" w:cs="Times New Roman"/>
          <w:sz w:val="24"/>
          <w:szCs w:val="24"/>
        </w:rPr>
        <w:fldChar w:fldCharType="separate"/>
      </w:r>
      <w:r w:rsidR="0013452B" w:rsidRPr="0013452B">
        <w:rPr>
          <w:rFonts w:ascii="Times New Roman" w:hAnsi="Times New Roman" w:cs="Times New Roman"/>
          <w:sz w:val="24"/>
          <w:szCs w:val="24"/>
        </w:rPr>
        <w:t>(</w:t>
      </w:r>
      <w:r w:rsidR="0013452B" w:rsidRPr="0013452B">
        <w:rPr>
          <w:rFonts w:ascii="Times New Roman" w:hAnsi="Times New Roman" w:cs="Times New Roman"/>
          <w:i/>
          <w:iCs/>
          <w:sz w:val="24"/>
          <w:szCs w:val="24"/>
        </w:rPr>
        <w:t>6</w:t>
      </w:r>
      <w:r w:rsidR="0013452B" w:rsidRPr="0013452B">
        <w:rPr>
          <w:rFonts w:ascii="Times New Roman" w:hAnsi="Times New Roman" w:cs="Times New Roman"/>
          <w:sz w:val="24"/>
          <w:szCs w:val="24"/>
        </w:rPr>
        <w:t>)</w:t>
      </w:r>
      <w:r w:rsidR="001345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 of this experiment is to map sequenced reads from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(LMNC088) lineage II strain to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(JF5861) lineage I reference strain in order to identify single nucleotide polymorphisms (SNP) in genomic structure. The significance of this study is to identify genetic variability between lineage I and lineage II strains of </w:t>
      </w:r>
      <w:r>
        <w:rPr>
          <w:rFonts w:ascii="Times New Roman" w:eastAsia="Times New Roman" w:hAnsi="Times New Roman" w:cs="Times New Roman"/>
          <w:i/>
          <w:sz w:val="24"/>
          <w:szCs w:val="24"/>
        </w:rPr>
        <w:t>L. monocytogenes</w:t>
      </w:r>
      <w:r w:rsidR="00903CD8">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903CD8" w:rsidRPr="00903CD8">
        <w:rPr>
          <w:rFonts w:ascii="Times New Roman" w:eastAsia="Times New Roman" w:hAnsi="Times New Roman" w:cs="Times New Roman"/>
          <w:sz w:val="24"/>
          <w:szCs w:val="24"/>
        </w:rPr>
        <w:t>The purpose is</w:t>
      </w:r>
      <w:r w:rsidR="00903CD8">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to identify possible genomic characteristics in an environmental lineage II strain</w:t>
      </w:r>
      <w:r w:rsidR="00903C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may differentiate it from the human-virulent lineage I strain using comparative genomic tools. The innovative segment of this experiment is the use of two lineages of listeria; a listeria strain with a smaller genome due to lost genes will be mapped to a listeria strain with more genes, that also happens to be more virulent. </w:t>
      </w:r>
    </w:p>
    <w:p w:rsidR="00C4155A" w:rsidRDefault="00EE24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C4155A" w:rsidRDefault="00EE24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p w:rsidR="00C4155A" w:rsidRDefault="00EE2417">
      <w:pPr>
        <w:spacing w:after="0" w:line="240" w:lineRule="auto"/>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 xml:space="preserve">Data Availability and Retrieval </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address the genetic separation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whole genome sequencing (WGS) was conducted on isolates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Genome mapping will be performed </w:t>
      </w:r>
      <w:r>
        <w:rPr>
          <w:rFonts w:ascii="Times New Roman" w:eastAsia="Times New Roman" w:hAnsi="Times New Roman" w:cs="Times New Roman"/>
          <w:i/>
          <w:sz w:val="24"/>
          <w:szCs w:val="24"/>
        </w:rPr>
        <w:t>in silico</w:t>
      </w:r>
      <w:r>
        <w:rPr>
          <w:rFonts w:ascii="Times New Roman" w:eastAsia="Times New Roman" w:hAnsi="Times New Roman" w:cs="Times New Roman"/>
          <w:sz w:val="24"/>
          <w:szCs w:val="24"/>
        </w:rPr>
        <w:t xml:space="preserve"> by utilizing a Illumina HiSeq sequencing dataset for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(Accession: </w:t>
      </w:r>
      <w:hyperlink r:id="rId7">
        <w:r>
          <w:rPr>
            <w:rFonts w:ascii="Times New Roman" w:eastAsia="Times New Roman" w:hAnsi="Times New Roman" w:cs="Times New Roman"/>
            <w:sz w:val="24"/>
            <w:szCs w:val="24"/>
            <w:highlight w:val="white"/>
          </w:rPr>
          <w:t>ERX2192466</w:t>
        </w:r>
      </w:hyperlink>
      <w:r>
        <w:rPr>
          <w:rFonts w:ascii="Times New Roman" w:eastAsia="Times New Roman" w:hAnsi="Times New Roman" w:cs="Times New Roman"/>
          <w:sz w:val="24"/>
          <w:szCs w:val="24"/>
        </w:rPr>
        <w:t xml:space="preserve">) available from the NCBI Sequence Read Archive (SRA) in fastq.gz file format. Paired end sequencing was conducted on a </w:t>
      </w:r>
      <w:r>
        <w:rPr>
          <w:rFonts w:ascii="Times New Roman" w:eastAsia="Times New Roman" w:hAnsi="Times New Roman" w:cs="Times New Roman"/>
          <w:i/>
          <w:sz w:val="24"/>
          <w:szCs w:val="24"/>
        </w:rPr>
        <w:t xml:space="preserve">L. monocytogenes </w:t>
      </w:r>
      <w:r>
        <w:rPr>
          <w:rFonts w:ascii="Times New Roman" w:eastAsia="Times New Roman" w:hAnsi="Times New Roman" w:cs="Times New Roman"/>
          <w:sz w:val="24"/>
          <w:szCs w:val="24"/>
        </w:rPr>
        <w:t xml:space="preserve">isolate using </w:t>
      </w:r>
      <w:r>
        <w:rPr>
          <w:rFonts w:ascii="Times New Roman" w:eastAsia="Times New Roman" w:hAnsi="Times New Roman" w:cs="Times New Roman"/>
          <w:sz w:val="24"/>
          <w:szCs w:val="24"/>
          <w:highlight w:val="white"/>
        </w:rPr>
        <w:t>Illumina HiSeq and resulted in a data file consisting of 2.5M spots, 755.8M bases, and 336.3Mb of downloads</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 xml:space="preserve">L. monocytogenes </w:t>
      </w:r>
      <w:r>
        <w:rPr>
          <w:rFonts w:ascii="Times New Roman" w:eastAsia="Times New Roman" w:hAnsi="Times New Roman" w:cs="Times New Roman"/>
          <w:sz w:val="24"/>
          <w:szCs w:val="24"/>
        </w:rPr>
        <w:t xml:space="preserve">dataset is paired-end sequencing which is preferred over single-end sequences due to higher quality and accuracy-alignable sequence data </w:t>
      </w:r>
      <w:r w:rsidR="008D011E">
        <w:rPr>
          <w:rFonts w:ascii="Times New Roman" w:eastAsia="Times New Roman" w:hAnsi="Times New Roman" w:cs="Times New Roman"/>
          <w:sz w:val="24"/>
          <w:szCs w:val="24"/>
        </w:rPr>
        <w:fldChar w:fldCharType="begin"/>
      </w:r>
      <w:r w:rsidR="008D011E">
        <w:rPr>
          <w:rFonts w:ascii="Times New Roman" w:eastAsia="Times New Roman" w:hAnsi="Times New Roman" w:cs="Times New Roman"/>
          <w:sz w:val="24"/>
          <w:szCs w:val="24"/>
        </w:rPr>
        <w:instrText xml:space="preserve"> ADDIN ZOTERO_ITEM CSL_CITATION {"citationID":"zXL42MQz","properties":{"formattedCitation":"({\\i{}7})","plainCitation":"(7)","noteIndex":0},"citationItems":[{"id":38,"uris":["http://zotero.org/users/5936493/items/RJG7R3NC"],"uri":["http://zotero.org/users/5936493/items/RJG7R3NC"],"itemData":{"id":38,"type":"article-journal","title":"Experimental Design-Based Functional Mining and Characterization of High-Throughput Sequencing Data in the Sequence Read Archive","container-title":"PLoS ONE","page":"e77910","volume":"8","issue":"10","source":"DOI.org (Crossref)","abstract":"High-throughput sequencing technology, also called next-generation sequencing (NGS), has the potential to revolutionize the whole process of genome sequencing, transcriptomics, and epigenetics. Sequencing data is captured in a public primary data archive, the Sequence Read Archive (SRA). As of January 2013, data from more than 14,000 projects have been submitted to SRA, which is double that of the previous year. Researchers can download raw sequence data from SRA website to perform further analyses and to compare with their own data. However, it is extremely difficult to search entries and download raw sequences of interests with SRA because the data structure is complicated, and experimental conditions along with raw sequences are partly described in natural language. Additionally, some sequences are of inconsistent quality because anyone can submit sequencing data to SRA with no quality check. Therefore, as a criterion of data quality, we focused on SRA entries that were cited in journal articles. We extracted SRA IDs and PubMed IDs (PMIDs) from SRA and fulltext versions of journal articles and retrieved 2748 SRA ID-PMID pairs. We constructed a publication list referring to SRA entries. Since, one of the main themes of -omics analyses is clarification of disease mechanisms, we also characterized SRA entries by disease keywords, according to the Medical Subject Headings (MeSH) extracted from articles assigned to each SRA entry. We obtained 989 SRA ID-MeSH disease term pairs, and constructed a disease list referring to SRA data. We previously developed feature profiles of diseases in a system called ‘‘Gendoo’’. We generated hyperlinks between diseases extracted from SRA and the feature profiles of it. The developed project, publication and disease lists resulting from this study are available at our web service, called ‘‘DBCLS SRA’’ (http://sra.dbcls.jp/). This service will improve accessibility to high-quality data from SRA.","DOI":"10.1371/journal.pone.0077910","ISSN":"1932-6203","journalAbbreviation":"PLoS ONE","language":"en","author":[{"family":"Nakazato","given":"Takeru"},{"family":"Ohta","given":"Tazro"},{"family":"Bono","given":"Hidemasa"}],"editor":[{"family":"Aziz","given":"Ramy K."}],"issued":{"date-parts":[["2013",10,22]]}}}],"schema":"https://github.com/citation-style-language/schema/raw/master/csl-citation.json"} </w:instrText>
      </w:r>
      <w:r w:rsidR="008D011E">
        <w:rPr>
          <w:rFonts w:ascii="Times New Roman" w:eastAsia="Times New Roman" w:hAnsi="Times New Roman" w:cs="Times New Roman"/>
          <w:sz w:val="24"/>
          <w:szCs w:val="24"/>
        </w:rPr>
        <w:fldChar w:fldCharType="separate"/>
      </w:r>
      <w:r w:rsidR="008D011E" w:rsidRPr="008D011E">
        <w:rPr>
          <w:rFonts w:ascii="Times New Roman" w:hAnsi="Times New Roman" w:cs="Times New Roman"/>
          <w:sz w:val="24"/>
          <w:szCs w:val="24"/>
        </w:rPr>
        <w:t>(</w:t>
      </w:r>
      <w:r w:rsidR="008D011E" w:rsidRPr="008D011E">
        <w:rPr>
          <w:rFonts w:ascii="Times New Roman" w:hAnsi="Times New Roman" w:cs="Times New Roman"/>
          <w:i/>
          <w:iCs/>
          <w:sz w:val="24"/>
          <w:szCs w:val="24"/>
        </w:rPr>
        <w:t>7</w:t>
      </w:r>
      <w:r w:rsidR="008D011E" w:rsidRPr="008D011E">
        <w:rPr>
          <w:rFonts w:ascii="Times New Roman" w:hAnsi="Times New Roman" w:cs="Times New Roman"/>
          <w:sz w:val="24"/>
          <w:szCs w:val="24"/>
        </w:rPr>
        <w:t>)</w:t>
      </w:r>
      <w:r w:rsidR="008D01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rsidR="00BF0D7B" w:rsidRDefault="00EE2417" w:rsidP="00BF0D7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reads (</w:t>
      </w:r>
      <w:hyperlink r:id="rId8">
        <w:r>
          <w:rPr>
            <w:rFonts w:ascii="Times New Roman" w:eastAsia="Times New Roman" w:hAnsi="Times New Roman" w:cs="Times New Roman"/>
            <w:sz w:val="24"/>
            <w:szCs w:val="24"/>
            <w:highlight w:val="white"/>
          </w:rPr>
          <w:t>ERX2192466</w:t>
        </w:r>
      </w:hyperlink>
      <w:r>
        <w:rPr>
          <w:rFonts w:ascii="Times New Roman" w:eastAsia="Times New Roman" w:hAnsi="Times New Roman" w:cs="Times New Roman"/>
          <w:sz w:val="24"/>
          <w:szCs w:val="24"/>
        </w:rPr>
        <w:t xml:space="preserve">) will be mapped to the reference genome,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(Accession: JF5861 complete genome) which is available from NCBI’s Assembly platform in the .</w:t>
      </w:r>
      <w:r w:rsidR="00903CD8">
        <w:rPr>
          <w:rFonts w:ascii="Times New Roman" w:eastAsia="Times New Roman" w:hAnsi="Times New Roman" w:cs="Times New Roman"/>
          <w:sz w:val="24"/>
          <w:szCs w:val="24"/>
        </w:rPr>
        <w:t>fna</w:t>
      </w:r>
      <w:r>
        <w:rPr>
          <w:rFonts w:ascii="Times New Roman" w:eastAsia="Times New Roman" w:hAnsi="Times New Roman" w:cs="Times New Roman"/>
          <w:sz w:val="24"/>
          <w:szCs w:val="24"/>
        </w:rPr>
        <w:t xml:space="preserve"> file format. This is an assembled, complete genome with full genome representation, submitted by University of Bern (Switzerland). The reference genome consists of one chromosome and total ungapped length of 2,913,696 bp. The preliminary coverage calculation for lineage II raw data revealed 260x genome coverage (2,512,294*151*2)/2,913,696) with respect to the reference genome (lineage I strain), which should be sufficient depth for mapping and to determine unbiased statistical estimates of genomic variability. </w:t>
      </w:r>
    </w:p>
    <w:p w:rsidR="00BF0D7B" w:rsidRDefault="00BF0D7B" w:rsidP="00BF0D7B">
      <w:pPr>
        <w:spacing w:after="0" w:line="240" w:lineRule="auto"/>
        <w:ind w:firstLine="720"/>
        <w:jc w:val="both"/>
        <w:rPr>
          <w:rFonts w:ascii="Times New Roman" w:eastAsia="Times New Roman" w:hAnsi="Times New Roman" w:cs="Times New Roman"/>
          <w:sz w:val="24"/>
          <w:szCs w:val="24"/>
        </w:rPr>
      </w:pPr>
    </w:p>
    <w:p w:rsidR="00BF0D7B" w:rsidRDefault="00BF0D7B" w:rsidP="00BF0D7B">
      <w:pPr>
        <w:spacing w:after="0" w:line="240" w:lineRule="auto"/>
        <w:ind w:firstLine="720"/>
        <w:jc w:val="both"/>
        <w:rPr>
          <w:rFonts w:ascii="Times New Roman" w:eastAsia="Times New Roman" w:hAnsi="Times New Roman" w:cs="Times New Roman"/>
          <w:sz w:val="24"/>
          <w:szCs w:val="24"/>
        </w:rPr>
      </w:pPr>
    </w:p>
    <w:p w:rsidR="00BF0D7B" w:rsidRDefault="00BF0D7B" w:rsidP="00BF0D7B">
      <w:pPr>
        <w:spacing w:after="0" w:line="240" w:lineRule="auto"/>
        <w:ind w:firstLine="720"/>
        <w:jc w:val="both"/>
        <w:rPr>
          <w:rFonts w:ascii="Times New Roman" w:eastAsia="Times New Roman" w:hAnsi="Times New Roman" w:cs="Times New Roman"/>
          <w:sz w:val="24"/>
          <w:szCs w:val="24"/>
        </w:rPr>
      </w:pPr>
      <w:bookmarkStart w:id="2" w:name="_GoBack"/>
      <w:bookmarkEnd w:id="2"/>
    </w:p>
    <w:p w:rsidR="00C4155A" w:rsidRDefault="00EE24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Experimental Software Pipeline</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workflow of raw data processing will be carried out via the High-Performance Computing center (Spruce Knob), available at West Virginia University. The experimental software pipeline is demonstrated in Figure 1. </w:t>
      </w:r>
    </w:p>
    <w:p w:rsidR="00C4155A" w:rsidRDefault="00C4155A">
      <w:pPr>
        <w:spacing w:after="0" w:line="240" w:lineRule="auto"/>
        <w:ind w:firstLine="720"/>
        <w:jc w:val="both"/>
        <w:rPr>
          <w:rFonts w:ascii="Times New Roman" w:eastAsia="Times New Roman" w:hAnsi="Times New Roman" w:cs="Times New Roman"/>
          <w:sz w:val="24"/>
          <w:szCs w:val="24"/>
        </w:rPr>
      </w:pPr>
    </w:p>
    <w:p w:rsidR="00C4155A" w:rsidRDefault="00EE24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Fastqc (v0.11.7)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Trimmomatic (v0.38)</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evaluate the quality of the </w:t>
      </w:r>
      <w:r>
        <w:rPr>
          <w:rFonts w:ascii="Times New Roman" w:eastAsia="Times New Roman" w:hAnsi="Times New Roman" w:cs="Times New Roman"/>
          <w:i/>
          <w:sz w:val="24"/>
          <w:szCs w:val="24"/>
        </w:rPr>
        <w:t xml:space="preserve">L. monocytogenes </w:t>
      </w:r>
      <w:r>
        <w:rPr>
          <w:rFonts w:ascii="Times New Roman" w:eastAsia="Times New Roman" w:hAnsi="Times New Roman" w:cs="Times New Roman"/>
          <w:sz w:val="24"/>
          <w:szCs w:val="24"/>
        </w:rPr>
        <w:t>dataset, FastQC will be used to assess the quality of the raw data as FastQC is both available on Spruce and is a widely accepted application for quality control</w:t>
      </w:r>
      <w:r w:rsidR="00903CD8">
        <w:rPr>
          <w:rFonts w:ascii="Times New Roman" w:eastAsia="Times New Roman" w:hAnsi="Times New Roman" w:cs="Times New Roman"/>
          <w:sz w:val="24"/>
          <w:szCs w:val="24"/>
        </w:rPr>
        <w:t xml:space="preserve"> </w:t>
      </w:r>
      <w:r w:rsidR="00903CD8">
        <w:rPr>
          <w:rFonts w:ascii="Times New Roman" w:eastAsia="Times New Roman" w:hAnsi="Times New Roman" w:cs="Times New Roman"/>
          <w:sz w:val="24"/>
          <w:szCs w:val="24"/>
        </w:rPr>
        <w:fldChar w:fldCharType="begin"/>
      </w:r>
      <w:r w:rsidR="00903CD8">
        <w:rPr>
          <w:rFonts w:ascii="Times New Roman" w:eastAsia="Times New Roman" w:hAnsi="Times New Roman" w:cs="Times New Roman"/>
          <w:sz w:val="24"/>
          <w:szCs w:val="24"/>
        </w:rPr>
        <w:instrText xml:space="preserve"> ADDIN ZOTERO_ITEM CSL_CITATION {"citationID":"6MCi9Hr3","properties":{"formattedCitation":"({\\i{}8})","plainCitation":"(8)","noteIndex":0},"citationItems":[{"id":411,"uris":["http://zotero.org/users/5936493/items/4GVZ2MU7"],"uri":["http://zotero.org/users/5936493/items/4GVZ2MU7"],"itemData":{"id":411,"type":"webpage","title":"Babraham Bioinformatics - FastQC A Quality Control tool for High Throughput Sequence Data","URL":"https://www.bioinformatics.babraham.ac.uk/projects/fastqc/","accessed":{"date-parts":[["2019",10,22]]}}}],"schema":"https://github.com/citation-style-language/schema/raw/master/csl-citation.json"} </w:instrText>
      </w:r>
      <w:r w:rsidR="00903CD8">
        <w:rPr>
          <w:rFonts w:ascii="Times New Roman" w:eastAsia="Times New Roman" w:hAnsi="Times New Roman" w:cs="Times New Roman"/>
          <w:sz w:val="24"/>
          <w:szCs w:val="24"/>
        </w:rPr>
        <w:fldChar w:fldCharType="separate"/>
      </w:r>
      <w:r w:rsidR="00903CD8" w:rsidRPr="00903CD8">
        <w:rPr>
          <w:rFonts w:ascii="Times New Roman" w:hAnsi="Times New Roman" w:cs="Times New Roman"/>
          <w:sz w:val="24"/>
          <w:szCs w:val="24"/>
        </w:rPr>
        <w:t>(</w:t>
      </w:r>
      <w:r w:rsidR="00903CD8" w:rsidRPr="00903CD8">
        <w:rPr>
          <w:rFonts w:ascii="Times New Roman" w:hAnsi="Times New Roman" w:cs="Times New Roman"/>
          <w:i/>
          <w:iCs/>
          <w:sz w:val="24"/>
          <w:szCs w:val="24"/>
        </w:rPr>
        <w:t>8</w:t>
      </w:r>
      <w:r w:rsidR="00903CD8" w:rsidRPr="00903CD8">
        <w:rPr>
          <w:rFonts w:ascii="Times New Roman" w:hAnsi="Times New Roman" w:cs="Times New Roman"/>
          <w:sz w:val="24"/>
          <w:szCs w:val="24"/>
        </w:rPr>
        <w:t>)</w:t>
      </w:r>
      <w:r w:rsidR="00903CD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resulting FastQC file will report the per base sequence quality, sequence content, N content, sequence duplication levels, overrepresented sequences, and adapter content of the dataset. Trimmomatic will be used to trim the dataset as it is specifically designed for paired-end data and available on Spruce </w:t>
      </w:r>
      <w:r w:rsidR="008D011E">
        <w:rPr>
          <w:rFonts w:ascii="Times New Roman" w:eastAsia="Times New Roman" w:hAnsi="Times New Roman" w:cs="Times New Roman"/>
          <w:sz w:val="24"/>
          <w:szCs w:val="24"/>
        </w:rPr>
        <w:fldChar w:fldCharType="begin"/>
      </w:r>
      <w:r w:rsidR="00903CD8">
        <w:rPr>
          <w:rFonts w:ascii="Times New Roman" w:eastAsia="Times New Roman" w:hAnsi="Times New Roman" w:cs="Times New Roman"/>
          <w:sz w:val="24"/>
          <w:szCs w:val="24"/>
        </w:rPr>
        <w:instrText xml:space="preserve"> ADDIN ZOTERO_ITEM CSL_CITATION {"citationID":"QKfTt5aF","properties":{"formattedCitation":"({\\i{}9})","plainCitation":"(9)","noteIndex":0},"citationItems":[{"id":5,"uris":["http://zotero.org/users/5936493/items/6C7A7NPP"],"uri":["http://zotero.org/users/5936493/items/6C7A7NPP"],"itemData":{"id":5,"type":"article-journal","title":"Trimmomatic: a flexible trimmer for Illumina sequence data","container-title":"Bioinformatics (Oxford, England)","page":"2114-2120","volume":"30","issue":"15","archive":"PubMed","archive_location":"24695404","abstract":"MOTIVATION: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 usadel@bio1.rwth-aachen.de SUPPLEMENTARY INFORMATION: Supplementary data are available at Bioinformatics online.","DOI":"10.1093/bioinformatics/btu170","ISSN":"1367-4811","journalAbbreviation":"Bioinformatics","language":"eng","author":[{"family":"Bolger","given":"Anthony M"},{"family":"Lohse","given":"Marc"},{"family":"Usadel","given":"Bjoern"}],"issued":{"date-parts":[["2014",8,1]]}}}],"schema":"https://github.com/citation-style-language/schema/raw/master/csl-citation.json"} </w:instrText>
      </w:r>
      <w:r w:rsidR="008D011E">
        <w:rPr>
          <w:rFonts w:ascii="Times New Roman" w:eastAsia="Times New Roman" w:hAnsi="Times New Roman" w:cs="Times New Roman"/>
          <w:sz w:val="24"/>
          <w:szCs w:val="24"/>
        </w:rPr>
        <w:fldChar w:fldCharType="separate"/>
      </w:r>
      <w:r w:rsidR="00903CD8" w:rsidRPr="00903CD8">
        <w:rPr>
          <w:rFonts w:ascii="Times New Roman" w:hAnsi="Times New Roman" w:cs="Times New Roman"/>
          <w:sz w:val="24"/>
          <w:szCs w:val="24"/>
        </w:rPr>
        <w:t>(</w:t>
      </w:r>
      <w:r w:rsidR="00903CD8" w:rsidRPr="00903CD8">
        <w:rPr>
          <w:rFonts w:ascii="Times New Roman" w:hAnsi="Times New Roman" w:cs="Times New Roman"/>
          <w:i/>
          <w:iCs/>
          <w:sz w:val="24"/>
          <w:szCs w:val="24"/>
        </w:rPr>
        <w:t>9</w:t>
      </w:r>
      <w:r w:rsidR="00903CD8" w:rsidRPr="00903CD8">
        <w:rPr>
          <w:rFonts w:ascii="Times New Roman" w:hAnsi="Times New Roman" w:cs="Times New Roman"/>
          <w:sz w:val="24"/>
          <w:szCs w:val="24"/>
        </w:rPr>
        <w:t>)</w:t>
      </w:r>
      <w:r w:rsidR="008D011E">
        <w:rPr>
          <w:rFonts w:ascii="Times New Roman" w:eastAsia="Times New Roman" w:hAnsi="Times New Roman" w:cs="Times New Roman"/>
          <w:sz w:val="24"/>
          <w:szCs w:val="24"/>
        </w:rPr>
        <w:fldChar w:fldCharType="end"/>
      </w:r>
      <w:r w:rsidR="008D01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preliminary Fastqc report exhibited that reads decline in quality (Q &lt; 30) near the 3’ end. Therefore, Trimmomatic will be utilized to trim the 3’ end of reads to 140 bp initially and if necessary, further trimming parameters will be explored.</w:t>
      </w:r>
    </w:p>
    <w:p w:rsidR="00C4155A" w:rsidRDefault="00C4155A">
      <w:pPr>
        <w:spacing w:after="0" w:line="240" w:lineRule="auto"/>
        <w:ind w:firstLine="720"/>
        <w:jc w:val="both"/>
        <w:rPr>
          <w:rFonts w:ascii="Times New Roman" w:eastAsia="Times New Roman" w:hAnsi="Times New Roman" w:cs="Times New Roman"/>
          <w:sz w:val="24"/>
          <w:szCs w:val="24"/>
        </w:rPr>
      </w:pPr>
    </w:p>
    <w:p w:rsidR="00C4155A" w:rsidRDefault="00EE2417">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BWA (v0.7.17)</w:t>
      </w:r>
    </w:p>
    <w:p w:rsidR="00C4155A" w:rsidRDefault="00EE2417">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Following quality control and trimming, Burrows-Wheeler Aligner (BWA) will be used to map the WGS reads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(LMNC088) lineage II strain to the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(JF5861) lineage I reference strain. The BWA was designed to map low-divergent sequences to reference genomes of large sizes allowing mismatches as well as gaps. It is based on backward search with Burrows-Wheeler Transform (BWT) and supports paired-end mapping as well as generates mapping quality. Specifically, BWA-MEM will be used out of the three algorithms available from BWA. Being the latest BWA algorithm, BWA-MEM is the best suited for Illumina sequence reads larger than 100 bp and is considered to have improved accuracy</w:t>
      </w:r>
      <w:r w:rsidR="008D011E">
        <w:rPr>
          <w:rFonts w:ascii="Times New Roman" w:eastAsia="Times New Roman" w:hAnsi="Times New Roman" w:cs="Times New Roman"/>
          <w:sz w:val="24"/>
          <w:szCs w:val="24"/>
        </w:rPr>
        <w:t xml:space="preserve"> </w:t>
      </w:r>
      <w:r w:rsidR="008D011E">
        <w:rPr>
          <w:rFonts w:ascii="Times New Roman" w:eastAsia="Times New Roman" w:hAnsi="Times New Roman" w:cs="Times New Roman"/>
          <w:sz w:val="24"/>
          <w:szCs w:val="24"/>
        </w:rPr>
        <w:fldChar w:fldCharType="begin"/>
      </w:r>
      <w:r w:rsidR="00903CD8">
        <w:rPr>
          <w:rFonts w:ascii="Times New Roman" w:eastAsia="Times New Roman" w:hAnsi="Times New Roman" w:cs="Times New Roman"/>
          <w:sz w:val="24"/>
          <w:szCs w:val="24"/>
        </w:rPr>
        <w:instrText xml:space="preserve"> ADDIN ZOTERO_ITEM CSL_CITATION {"citationID":"8VyDNvuS","properties":{"formattedCitation":"({\\i{}10})","plainCitation":"(10)","noteIndex":0},"citationItems":[{"id":416,"uris":["http://zotero.org/users/5936493/items/5A48A2GA"],"uri":["http://zotero.org/users/5936493/items/5A48A2GA"],"itemData":{"id":416,"type":"article-journal","title":"Fast and accurate short read alignment with Burrows–Wheeler transform","container-title":"Bioinformatics","page":"1754-1760","volume":"25","issue":"14","source":"PubMed Central","abstract":"Motivation: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903CD8">
        <w:rPr>
          <w:rFonts w:ascii="Cambria Math" w:eastAsia="Times New Roman" w:hAnsi="Cambria Math" w:cs="Cambria Math"/>
          <w:sz w:val="24"/>
          <w:szCs w:val="24"/>
        </w:rPr>
        <w:instrText>∼</w:instrText>
      </w:r>
      <w:r w:rsidR="00903CD8">
        <w:rPr>
          <w:rFonts w:ascii="Times New Roman" w:eastAsia="Times New Roman" w:hAnsi="Times New Roman" w:cs="Times New Roman"/>
          <w:sz w:val="24"/>
          <w:szCs w:val="24"/>
        </w:rPr>
        <w:instrText xml:space="preserve">10–20×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rd@sanger.ac.uk","DOI":"10.1093/bioinformatics/btp324","ISSN":"1367-4803","note":"PMID: 19451168\nPMCID: PMC2705234","journalAbbreviation":"Bioinformatics","author":[{"family":"Li","given":"Heng"},{"family":"Durbin","given":"Richard"}],"issued":{"date-parts":[["2009",7,15]]}}}],"schema":"https://github.com/citation-style-language/schema/raw/master/csl-citation.json"} </w:instrText>
      </w:r>
      <w:r w:rsidR="008D011E">
        <w:rPr>
          <w:rFonts w:ascii="Times New Roman" w:eastAsia="Times New Roman" w:hAnsi="Times New Roman" w:cs="Times New Roman"/>
          <w:sz w:val="24"/>
          <w:szCs w:val="24"/>
        </w:rPr>
        <w:fldChar w:fldCharType="separate"/>
      </w:r>
      <w:r w:rsidR="00903CD8" w:rsidRPr="00903CD8">
        <w:rPr>
          <w:rFonts w:ascii="Times New Roman" w:hAnsi="Times New Roman" w:cs="Times New Roman"/>
          <w:sz w:val="24"/>
          <w:szCs w:val="24"/>
        </w:rPr>
        <w:t>(</w:t>
      </w:r>
      <w:r w:rsidR="00903CD8" w:rsidRPr="00903CD8">
        <w:rPr>
          <w:rFonts w:ascii="Times New Roman" w:hAnsi="Times New Roman" w:cs="Times New Roman"/>
          <w:i/>
          <w:iCs/>
          <w:sz w:val="24"/>
          <w:szCs w:val="24"/>
        </w:rPr>
        <w:t>10</w:t>
      </w:r>
      <w:r w:rsidR="00903CD8" w:rsidRPr="00903CD8">
        <w:rPr>
          <w:rFonts w:ascii="Times New Roman" w:hAnsi="Times New Roman" w:cs="Times New Roman"/>
          <w:sz w:val="24"/>
          <w:szCs w:val="24"/>
        </w:rPr>
        <w:t>)</w:t>
      </w:r>
      <w:r w:rsidR="008D011E">
        <w:rPr>
          <w:rFonts w:ascii="Times New Roman" w:eastAsia="Times New Roman" w:hAnsi="Times New Roman" w:cs="Times New Roman"/>
          <w:sz w:val="24"/>
          <w:szCs w:val="24"/>
        </w:rPr>
        <w:fldChar w:fldCharType="end"/>
      </w:r>
      <w:r w:rsidR="008D01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BWA parameters will be set to the default settings unless it is deemed necessary to manipulate the criterion. </w:t>
      </w:r>
    </w:p>
    <w:p w:rsidR="00C4155A" w:rsidRDefault="00C4155A">
      <w:pPr>
        <w:spacing w:after="0" w:line="240" w:lineRule="auto"/>
        <w:jc w:val="both"/>
        <w:rPr>
          <w:rFonts w:ascii="Times New Roman" w:eastAsia="Times New Roman" w:hAnsi="Times New Roman" w:cs="Times New Roman"/>
          <w:i/>
          <w:sz w:val="24"/>
          <w:szCs w:val="24"/>
        </w:rPr>
      </w:pPr>
    </w:p>
    <w:p w:rsidR="00C4155A" w:rsidRDefault="00EE2417">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SAMtools (v0.1.19)</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output of BWA is </w:t>
      </w:r>
      <w:r>
        <w:rPr>
          <w:rFonts w:ascii="Times New Roman" w:eastAsia="Times New Roman" w:hAnsi="Times New Roman" w:cs="Times New Roman"/>
          <w:sz w:val="24"/>
          <w:szCs w:val="24"/>
          <w:highlight w:val="white"/>
        </w:rPr>
        <w:t>Sequence Alignment/Map format (SAM), SAMtools will be utilized to generate alignments in a per-position format which will enable the calling of variants. SAMtools is a library and software package which facilitates the manipulation of SAM alignment files. The location and incidence of  SNPs</w:t>
      </w:r>
      <w:r w:rsidR="008D011E">
        <w:rPr>
          <w:rFonts w:ascii="Times New Roman" w:eastAsia="Times New Roman" w:hAnsi="Times New Roman" w:cs="Times New Roman"/>
          <w:sz w:val="24"/>
          <w:szCs w:val="24"/>
          <w:highlight w:val="white"/>
        </w:rPr>
        <w:t xml:space="preserve"> </w:t>
      </w:r>
      <w:r w:rsidR="008D011E">
        <w:rPr>
          <w:rFonts w:ascii="Times New Roman" w:eastAsia="Times New Roman" w:hAnsi="Times New Roman" w:cs="Times New Roman"/>
          <w:sz w:val="24"/>
          <w:szCs w:val="24"/>
          <w:highlight w:val="white"/>
        </w:rPr>
        <w:fldChar w:fldCharType="begin"/>
      </w:r>
      <w:r w:rsidR="00903CD8">
        <w:rPr>
          <w:rFonts w:ascii="Times New Roman" w:eastAsia="Times New Roman" w:hAnsi="Times New Roman" w:cs="Times New Roman"/>
          <w:sz w:val="24"/>
          <w:szCs w:val="24"/>
          <w:highlight w:val="white"/>
        </w:rPr>
        <w:instrText xml:space="preserve"> ADDIN ZOTERO_ITEM CSL_CITATION {"citationID":"bdk2CQwW","properties":{"formattedCitation":"({\\i{}11})","plainCitation":"(11)","noteIndex":0},"citationItems":[{"id":419,"uris":["http://zotero.org/users/5936493/items/CH9WQWSY"],"uri":["http://zotero.org/users/5936493/items/CH9WQWSY"],"itemData":{"id":419,"type":"article-journal","title":"The Sequence Alignment/Map format and SAMtools","container-title":"Bioinformatics","page":"2078-2079","volume":"25","issue":"16","source":"PubMed Central","abstract":"Summary: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rd@sanger.ac.uk","DOI":"10.1093/bioinformatics/btp352","ISSN":"1367-4803","note":"PMID: 19505943\nPMCID: PMC2723002","journalAbbreviation":"Bioinformatics","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instrText>
      </w:r>
      <w:r w:rsidR="008D011E">
        <w:rPr>
          <w:rFonts w:ascii="Times New Roman" w:eastAsia="Times New Roman" w:hAnsi="Times New Roman" w:cs="Times New Roman"/>
          <w:sz w:val="24"/>
          <w:szCs w:val="24"/>
          <w:highlight w:val="white"/>
        </w:rPr>
        <w:fldChar w:fldCharType="separate"/>
      </w:r>
      <w:r w:rsidR="00903CD8" w:rsidRPr="00903CD8">
        <w:rPr>
          <w:rFonts w:ascii="Times New Roman" w:hAnsi="Times New Roman" w:cs="Times New Roman"/>
          <w:sz w:val="24"/>
          <w:szCs w:val="24"/>
        </w:rPr>
        <w:t>(</w:t>
      </w:r>
      <w:r w:rsidR="00903CD8" w:rsidRPr="00903CD8">
        <w:rPr>
          <w:rFonts w:ascii="Times New Roman" w:hAnsi="Times New Roman" w:cs="Times New Roman"/>
          <w:i/>
          <w:iCs/>
          <w:sz w:val="24"/>
          <w:szCs w:val="24"/>
        </w:rPr>
        <w:t>11</w:t>
      </w:r>
      <w:r w:rsidR="00903CD8" w:rsidRPr="00903CD8">
        <w:rPr>
          <w:rFonts w:ascii="Times New Roman" w:hAnsi="Times New Roman" w:cs="Times New Roman"/>
          <w:sz w:val="24"/>
          <w:szCs w:val="24"/>
        </w:rPr>
        <w:t>)</w:t>
      </w:r>
      <w:r w:rsidR="008D011E">
        <w:rPr>
          <w:rFonts w:ascii="Times New Roman" w:eastAsia="Times New Roman" w:hAnsi="Times New Roman" w:cs="Times New Roman"/>
          <w:sz w:val="24"/>
          <w:szCs w:val="24"/>
          <w:highlight w:val="white"/>
        </w:rPr>
        <w:fldChar w:fldCharType="end"/>
      </w:r>
      <w:r w:rsidR="008D011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The utilization of BWA along with SAMtools is superior to human identification of nucleotide variances as it eliminates the risk of human error as well as bias. The </w:t>
      </w:r>
      <w:r w:rsidR="008D011E">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ariant </w:t>
      </w:r>
      <w:r w:rsidR="008D011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all </w:t>
      </w:r>
      <w:r w:rsidR="008D011E">
        <w:rPr>
          <w:rFonts w:ascii="Times New Roman" w:eastAsia="Times New Roman" w:hAnsi="Times New Roman" w:cs="Times New Roman"/>
          <w:sz w:val="24"/>
          <w:szCs w:val="24"/>
        </w:rPr>
        <w:t>f</w:t>
      </w:r>
      <w:r>
        <w:rPr>
          <w:rFonts w:ascii="Times New Roman" w:eastAsia="Times New Roman" w:hAnsi="Times New Roman" w:cs="Times New Roman"/>
          <w:sz w:val="24"/>
          <w:szCs w:val="24"/>
        </w:rPr>
        <w:t>ormat (</w:t>
      </w:r>
      <w:r w:rsidR="008D011E">
        <w:rPr>
          <w:rFonts w:ascii="Times New Roman" w:eastAsia="Times New Roman" w:hAnsi="Times New Roman" w:cs="Times New Roman"/>
          <w:sz w:val="24"/>
          <w:szCs w:val="24"/>
        </w:rPr>
        <w:t>vcf</w:t>
      </w:r>
      <w:r>
        <w:rPr>
          <w:rFonts w:ascii="Times New Roman" w:eastAsia="Times New Roman" w:hAnsi="Times New Roman" w:cs="Times New Roman"/>
          <w:sz w:val="24"/>
          <w:szCs w:val="24"/>
        </w:rPr>
        <w:t xml:space="preserve">) file generated by SAMtools will then be used to generate a table of necessary SNP information (coverage, P-value). Preliminary threshold parameters for variant calling will consist of a point coverage minimum of 50x and a p-value = 0.05. The p-value of 0.05, which is biologically relevant, will be used initially due to the goal of obtaining </w:t>
      </w:r>
      <w:r w:rsidR="00903CD8">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SNPs that may affect phenotype. </w:t>
      </w:r>
    </w:p>
    <w:p w:rsidR="00C4155A" w:rsidRDefault="00C4155A">
      <w:pPr>
        <w:spacing w:after="0" w:line="240" w:lineRule="auto"/>
        <w:ind w:firstLine="720"/>
        <w:jc w:val="both"/>
        <w:rPr>
          <w:rFonts w:ascii="Times New Roman" w:eastAsia="Times New Roman" w:hAnsi="Times New Roman" w:cs="Times New Roman"/>
          <w:sz w:val="24"/>
          <w:szCs w:val="24"/>
        </w:rPr>
      </w:pPr>
    </w:p>
    <w:p w:rsidR="00C4155A" w:rsidRDefault="00BF0D7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01440" cy="5106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2 at 4.18.41 PM.png"/>
                    <pic:cNvPicPr/>
                  </pic:nvPicPr>
                  <pic:blipFill>
                    <a:blip r:embed="rId9">
                      <a:extLst>
                        <a:ext uri="{28A0092B-C50C-407E-A947-70E740481C1C}">
                          <a14:useLocalDpi xmlns:a14="http://schemas.microsoft.com/office/drawing/2010/main" val="0"/>
                        </a:ext>
                      </a:extLst>
                    </a:blip>
                    <a:stretch>
                      <a:fillRect/>
                    </a:stretch>
                  </pic:blipFill>
                  <pic:spPr>
                    <a:xfrm>
                      <a:off x="0" y="0"/>
                      <a:ext cx="3921806" cy="5133544"/>
                    </a:xfrm>
                    <a:prstGeom prst="rect">
                      <a:avLst/>
                    </a:prstGeom>
                  </pic:spPr>
                </pic:pic>
              </a:graphicData>
            </a:graphic>
          </wp:inline>
        </w:drawing>
      </w:r>
    </w:p>
    <w:p w:rsidR="00BF0D7B" w:rsidRDefault="00BF0D7B">
      <w:pPr>
        <w:spacing w:after="0" w:line="240" w:lineRule="auto"/>
        <w:jc w:val="center"/>
        <w:rPr>
          <w:rFonts w:ascii="Times New Roman" w:eastAsia="Times New Roman" w:hAnsi="Times New Roman" w:cs="Times New Roman"/>
          <w:sz w:val="24"/>
          <w:szCs w:val="24"/>
        </w:rPr>
      </w:pPr>
    </w:p>
    <w:p w:rsidR="00C4155A" w:rsidRDefault="00EE2417">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An overview of the genome mapping protocol.</w:t>
      </w:r>
    </w:p>
    <w:p w:rsidR="00C4155A" w:rsidRDefault="00C4155A">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sz w:val="24"/>
          <w:szCs w:val="24"/>
        </w:rPr>
      </w:pPr>
    </w:p>
    <w:p w:rsidR="00C4155A" w:rsidRDefault="00EE2417">
      <w:pPr>
        <w:spacing w:after="0" w:line="240" w:lineRule="auto"/>
        <w:jc w:val="both"/>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Division of Labor</w:t>
      </w:r>
    </w:p>
    <w:p w:rsidR="00C4155A" w:rsidRDefault="00EE2417">
      <w:pPr>
        <w:spacing w:after="0" w:line="240" w:lineRule="auto"/>
        <w:ind w:firstLine="72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Data retrieval from NCBI was a group effort in which all members assisted in identifying appropriate datasets (reference and raw reads). HB will write code for quality control using FastQC and Trimmomatic. DM will write code for sequence alignment/mapping using BWA. IH will write code for variant calling using SAMtools. Generation of the final report will be conducted by all nkob members with equal contribution to the writing of the manuscript. Issues throughout the process of implementation will be resolved by the use of software manuals or codes found online to assist in the completion of experimentation. </w:t>
      </w:r>
    </w:p>
    <w:p w:rsidR="00C4155A" w:rsidRDefault="00C4155A">
      <w:pPr>
        <w:spacing w:after="0" w:line="240" w:lineRule="auto"/>
        <w:jc w:val="both"/>
        <w:rPr>
          <w:rFonts w:ascii="Times New Roman" w:eastAsia="Times New Roman" w:hAnsi="Times New Roman" w:cs="Times New Roman"/>
          <w:b/>
          <w:sz w:val="24"/>
          <w:szCs w:val="24"/>
        </w:rPr>
      </w:pPr>
    </w:p>
    <w:p w:rsidR="00C4155A" w:rsidRDefault="00EE241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p w:rsidR="00C4155A" w:rsidRDefault="00EE2417">
      <w:pPr>
        <w:spacing w:after="0" w:line="240" w:lineRule="auto"/>
        <w:jc w:val="both"/>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genome of lineage II strain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is expected to be mapped to a reference genome of a lineage I (more virulent strain)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After obtaining a map, the variants shall be </w:t>
      </w:r>
      <w:r w:rsidR="008D011E">
        <w:rPr>
          <w:rFonts w:ascii="Times New Roman" w:eastAsia="Times New Roman" w:hAnsi="Times New Roman" w:cs="Times New Roman"/>
          <w:sz w:val="24"/>
          <w:szCs w:val="24"/>
        </w:rPr>
        <w:t>determined,</w:t>
      </w:r>
      <w:r>
        <w:rPr>
          <w:rFonts w:ascii="Times New Roman" w:eastAsia="Times New Roman" w:hAnsi="Times New Roman" w:cs="Times New Roman"/>
          <w:sz w:val="24"/>
          <w:szCs w:val="24"/>
        </w:rPr>
        <w:t xml:space="preserve"> and their positions noted. Summary of the variants, such as how many SNPs were located in the examined genome will be based on the output of </w:t>
      </w:r>
      <w:r w:rsidR="008D011E">
        <w:rPr>
          <w:rFonts w:ascii="Times New Roman" w:eastAsia="Times New Roman" w:hAnsi="Times New Roman" w:cs="Times New Roman"/>
          <w:color w:val="24292E"/>
          <w:sz w:val="24"/>
          <w:szCs w:val="24"/>
        </w:rPr>
        <w:t>SAMtools</w:t>
      </w:r>
      <w:r>
        <w:rPr>
          <w:rFonts w:ascii="Times New Roman" w:eastAsia="Times New Roman" w:hAnsi="Times New Roman" w:cs="Times New Roman"/>
          <w:sz w:val="24"/>
          <w:szCs w:val="24"/>
        </w:rPr>
        <w:t xml:space="preserve"> and built-in </w:t>
      </w:r>
      <w:r>
        <w:rPr>
          <w:rFonts w:ascii="Times New Roman" w:eastAsia="Times New Roman" w:hAnsi="Times New Roman" w:cs="Times New Roman"/>
          <w:sz w:val="24"/>
          <w:szCs w:val="24"/>
        </w:rPr>
        <w:lastRenderedPageBreak/>
        <w:t xml:space="preserve">statistical probability. Table of outcome with the frequencies of particular types of variants will be generated. </w:t>
      </w:r>
    </w:p>
    <w:p w:rsidR="00C4155A" w:rsidRDefault="00EE241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preliminary quality control on raw reads of </w:t>
      </w:r>
      <w:r>
        <w:rPr>
          <w:rFonts w:ascii="Times New Roman" w:eastAsia="Times New Roman" w:hAnsi="Times New Roman" w:cs="Times New Roman"/>
          <w:i/>
          <w:sz w:val="24"/>
          <w:szCs w:val="24"/>
        </w:rPr>
        <w:t>L. monocytogenes (Strain LMNC088, Lineage II)</w:t>
      </w:r>
      <w:r>
        <w:rPr>
          <w:rFonts w:ascii="Times New Roman" w:eastAsia="Times New Roman" w:hAnsi="Times New Roman" w:cs="Times New Roman"/>
          <w:sz w:val="24"/>
          <w:szCs w:val="24"/>
        </w:rPr>
        <w:t xml:space="preserve">, using fastqc revealed 260x genome depth coverage with respect to the reference genome </w:t>
      </w:r>
      <w:r>
        <w:rPr>
          <w:rFonts w:ascii="Times New Roman" w:eastAsia="Times New Roman" w:hAnsi="Times New Roman" w:cs="Times New Roman"/>
          <w:i/>
          <w:sz w:val="24"/>
          <w:szCs w:val="24"/>
        </w:rPr>
        <w:t>(Strain JF5861, Lineage I)</w:t>
      </w:r>
      <w:r>
        <w:rPr>
          <w:rFonts w:ascii="Times New Roman" w:eastAsia="Times New Roman" w:hAnsi="Times New Roman" w:cs="Times New Roman"/>
          <w:sz w:val="24"/>
          <w:szCs w:val="24"/>
        </w:rPr>
        <w:t xml:space="preserve">. However, we noticed the untrimmed right reads being of  a lower quality, which is often observed with Illumina sequencing, thus we will use trimming and that will reduce the coverage. This alternative approach will utilize estimated coverage 241x after trimming to 140 bp [(2,512,294*140*2)/2,913,696], which should still provide sufficient depth for mapping and variant calling. In the event of low-quality data, NCBI has additional matches to whole genome sequencing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isolates, for which the dataset can be changed to use an alternate raw data set to carry out the experiment. In the event of preliminary threshold parameters in SAMtools (p-value=0.05, coverage 50x) revealing an excessive number of significant variants, an alternate approach could be to modify the main two parameters (lower the p-value and increase the coverage) to narrow the output to the strongest candidates of variants calls. If time permits, the Integrative Genomics Viewer (IGV) application will be utilized to take a closer look at the alignment to note the occurrence of missing genes as well as gene/SNP association</w:t>
      </w:r>
      <w:r w:rsidR="00903CD8">
        <w:rPr>
          <w:rFonts w:ascii="Times New Roman" w:eastAsia="Times New Roman" w:hAnsi="Times New Roman" w:cs="Times New Roman"/>
          <w:sz w:val="24"/>
          <w:szCs w:val="24"/>
        </w:rPr>
        <w:t xml:space="preserve"> </w:t>
      </w:r>
      <w:r w:rsidR="00903CD8">
        <w:rPr>
          <w:rFonts w:ascii="Times New Roman" w:eastAsia="Times New Roman" w:hAnsi="Times New Roman" w:cs="Times New Roman"/>
          <w:sz w:val="24"/>
          <w:szCs w:val="24"/>
        </w:rPr>
        <w:fldChar w:fldCharType="begin"/>
      </w:r>
      <w:r w:rsidR="00903CD8">
        <w:rPr>
          <w:rFonts w:ascii="Times New Roman" w:eastAsia="Times New Roman" w:hAnsi="Times New Roman" w:cs="Times New Roman"/>
          <w:sz w:val="24"/>
          <w:szCs w:val="24"/>
        </w:rPr>
        <w:instrText xml:space="preserve"> ADDIN ZOTERO_ITEM CSL_CITATION {"citationID":"dydYI91v","properties":{"formattedCitation":"({\\i{}12})","plainCitation":"(12)","noteIndex":0},"citationItems":[{"id":422,"uris":["http://zotero.org/users/5936493/items/QTIYPV2M"],"uri":["http://zotero.org/users/5936493/items/QTIYPV2M"],"itemData":{"id":422,"type":"article-journal","title":"Integrative Genomics Viewer","container-title":"Nature biotechnology","page":"24-26","volume":"29","issue":"1","source":"PubMed Central","DOI":"10.1038/nbt.1754","ISSN":"1087-0156","note":"PMID: 21221095\nPMCID: PMC3346182","journalAbbreviation":"Nat Biotechnol","author":[{"family":"Robinson","given":"James T."},{"family":"Thorvaldsdóttir","given":"Helga"},{"family":"Winckler","given":"Wendy"},{"family":"Guttman","given":"Mitchell"},{"family":"Lander","given":"Eric S."},{"family":"Getz","given":"Gad"},{"family":"Mesirov","given":"Jill P."}],"issued":{"date-parts":[["2011",1]]}}}],"schema":"https://github.com/citation-style-language/schema/raw/master/csl-citation.json"} </w:instrText>
      </w:r>
      <w:r w:rsidR="00903CD8">
        <w:rPr>
          <w:rFonts w:ascii="Times New Roman" w:eastAsia="Times New Roman" w:hAnsi="Times New Roman" w:cs="Times New Roman"/>
          <w:sz w:val="24"/>
          <w:szCs w:val="24"/>
        </w:rPr>
        <w:fldChar w:fldCharType="separate"/>
      </w:r>
      <w:r w:rsidR="00903CD8" w:rsidRPr="00903CD8">
        <w:rPr>
          <w:rFonts w:ascii="Times New Roman" w:hAnsi="Times New Roman" w:cs="Times New Roman"/>
          <w:sz w:val="24"/>
          <w:szCs w:val="24"/>
        </w:rPr>
        <w:t>(</w:t>
      </w:r>
      <w:r w:rsidR="00903CD8" w:rsidRPr="00903CD8">
        <w:rPr>
          <w:rFonts w:ascii="Times New Roman" w:hAnsi="Times New Roman" w:cs="Times New Roman"/>
          <w:i/>
          <w:iCs/>
          <w:sz w:val="24"/>
          <w:szCs w:val="24"/>
        </w:rPr>
        <w:t>12</w:t>
      </w:r>
      <w:r w:rsidR="00903CD8" w:rsidRPr="00903CD8">
        <w:rPr>
          <w:rFonts w:ascii="Times New Roman" w:hAnsi="Times New Roman" w:cs="Times New Roman"/>
          <w:sz w:val="24"/>
          <w:szCs w:val="24"/>
        </w:rPr>
        <w:t>)</w:t>
      </w:r>
      <w:r w:rsidR="00903CD8">
        <w:rPr>
          <w:rFonts w:ascii="Times New Roman" w:eastAsia="Times New Roman" w:hAnsi="Times New Roman" w:cs="Times New Roman"/>
          <w:sz w:val="24"/>
          <w:szCs w:val="24"/>
        </w:rPr>
        <w:fldChar w:fldCharType="end"/>
      </w:r>
      <w:r w:rsidR="00903C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C4155A" w:rsidRDefault="00C4155A">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BF0D7B" w:rsidRDefault="00BF0D7B">
      <w:pPr>
        <w:spacing w:after="0" w:line="240" w:lineRule="auto"/>
        <w:jc w:val="both"/>
        <w:rPr>
          <w:rFonts w:ascii="Times New Roman" w:eastAsia="Times New Roman" w:hAnsi="Times New Roman" w:cs="Times New Roman"/>
          <w:sz w:val="24"/>
          <w:szCs w:val="24"/>
        </w:rPr>
      </w:pPr>
    </w:p>
    <w:p w:rsidR="00C4155A" w:rsidRDefault="00EE2417">
      <w:pPr>
        <w:spacing w:after="0" w:line="240" w:lineRule="auto"/>
        <w:rPr>
          <w:highlight w:val="yellow"/>
        </w:rPr>
      </w:pPr>
      <w:r>
        <w:rPr>
          <w:rFonts w:ascii="Times New Roman" w:eastAsia="Times New Roman" w:hAnsi="Times New Roman" w:cs="Times New Roman"/>
          <w:b/>
          <w:sz w:val="24"/>
          <w:szCs w:val="24"/>
        </w:rPr>
        <w:lastRenderedPageBreak/>
        <w:t>REFERENCES</w:t>
      </w:r>
    </w:p>
    <w:p w:rsidR="0013452B" w:rsidRPr="00903CD8" w:rsidRDefault="0013452B">
      <w:pPr>
        <w:spacing w:after="0" w:line="240" w:lineRule="auto"/>
        <w:rPr>
          <w:rFonts w:ascii="Times New Roman" w:eastAsia="Times New Roman" w:hAnsi="Times New Roman" w:cs="Times New Roman"/>
          <w:sz w:val="24"/>
          <w:szCs w:val="24"/>
          <w:highlight w:val="yellow"/>
        </w:rPr>
      </w:pPr>
    </w:p>
    <w:p w:rsidR="00903CD8" w:rsidRPr="00903CD8" w:rsidRDefault="0013452B" w:rsidP="00903CD8">
      <w:pPr>
        <w:pStyle w:val="Bibliography"/>
        <w:rPr>
          <w:rFonts w:ascii="Times New Roman" w:hAnsi="Times New Roman" w:cs="Times New Roman"/>
          <w:sz w:val="24"/>
          <w:szCs w:val="24"/>
        </w:rPr>
      </w:pPr>
      <w:r w:rsidRPr="00903CD8">
        <w:rPr>
          <w:rFonts w:ascii="Times New Roman" w:eastAsia="Times New Roman" w:hAnsi="Times New Roman" w:cs="Times New Roman"/>
          <w:sz w:val="24"/>
          <w:szCs w:val="24"/>
          <w:highlight w:val="yellow"/>
        </w:rPr>
        <w:fldChar w:fldCharType="begin"/>
      </w:r>
      <w:r w:rsidRPr="00903CD8">
        <w:rPr>
          <w:rFonts w:ascii="Times New Roman" w:eastAsia="Times New Roman" w:hAnsi="Times New Roman" w:cs="Times New Roman"/>
          <w:sz w:val="24"/>
          <w:szCs w:val="24"/>
          <w:highlight w:val="yellow"/>
        </w:rPr>
        <w:instrText xml:space="preserve"> ADDIN ZOTERO_BIBL {"uncited":[],"omitted":[],"custom":[]} CSL_BIBLIOGRAPHY </w:instrText>
      </w:r>
      <w:r w:rsidRPr="00903CD8">
        <w:rPr>
          <w:rFonts w:ascii="Times New Roman" w:eastAsia="Times New Roman" w:hAnsi="Times New Roman" w:cs="Times New Roman"/>
          <w:sz w:val="24"/>
          <w:szCs w:val="24"/>
          <w:highlight w:val="yellow"/>
        </w:rPr>
        <w:fldChar w:fldCharType="separate"/>
      </w:r>
      <w:r w:rsidR="00903CD8" w:rsidRPr="00903CD8">
        <w:rPr>
          <w:rFonts w:ascii="Times New Roman" w:hAnsi="Times New Roman" w:cs="Times New Roman"/>
          <w:sz w:val="24"/>
          <w:szCs w:val="24"/>
        </w:rPr>
        <w:t xml:space="preserve">1. </w:t>
      </w:r>
      <w:r w:rsidR="00903CD8" w:rsidRPr="00903CD8">
        <w:rPr>
          <w:rFonts w:ascii="Times New Roman" w:hAnsi="Times New Roman" w:cs="Times New Roman"/>
          <w:sz w:val="24"/>
          <w:szCs w:val="24"/>
        </w:rPr>
        <w:tab/>
        <w:t xml:space="preserve">C. Zhang, M. Zhang, J. Ju, J. Nietfeldt, J. Wise, P. M. Terry, M. Olson, S. D. Kachman, M. Wiedmann, M. Samadpour, A. K. Benson, Genome Diversification in Phylogenetic Lineages I and II of Listeria monocytogenes: Identification of Segments Unique to Lineage II Populations. </w:t>
      </w:r>
      <w:r w:rsidR="00903CD8" w:rsidRPr="00903CD8">
        <w:rPr>
          <w:rFonts w:ascii="Times New Roman" w:hAnsi="Times New Roman" w:cs="Times New Roman"/>
          <w:i/>
          <w:iCs/>
          <w:sz w:val="24"/>
          <w:szCs w:val="24"/>
        </w:rPr>
        <w:t>J Bacteriol</w:t>
      </w:r>
      <w:r w:rsidR="00903CD8" w:rsidRPr="00903CD8">
        <w:rPr>
          <w:rFonts w:ascii="Times New Roman" w:hAnsi="Times New Roman" w:cs="Times New Roman"/>
          <w:sz w:val="24"/>
          <w:szCs w:val="24"/>
        </w:rPr>
        <w:t xml:space="preserve">. </w:t>
      </w:r>
      <w:r w:rsidR="00903CD8" w:rsidRPr="00903CD8">
        <w:rPr>
          <w:rFonts w:ascii="Times New Roman" w:hAnsi="Times New Roman" w:cs="Times New Roman"/>
          <w:b/>
          <w:bCs/>
          <w:sz w:val="24"/>
          <w:szCs w:val="24"/>
        </w:rPr>
        <w:t>185</w:t>
      </w:r>
      <w:r w:rsidR="00903CD8" w:rsidRPr="00903CD8">
        <w:rPr>
          <w:rFonts w:ascii="Times New Roman" w:hAnsi="Times New Roman" w:cs="Times New Roman"/>
          <w:sz w:val="24"/>
          <w:szCs w:val="24"/>
        </w:rPr>
        <w:t>, 5573–5584 (2003).</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2. </w:t>
      </w:r>
      <w:r w:rsidRPr="00903CD8">
        <w:rPr>
          <w:rFonts w:ascii="Times New Roman" w:hAnsi="Times New Roman" w:cs="Times New Roman"/>
          <w:sz w:val="24"/>
          <w:szCs w:val="24"/>
        </w:rPr>
        <w:tab/>
        <w:t xml:space="preserve">J. C. Low, W. Donachie, A review of Listeria monocytogenes and listeriosis. </w:t>
      </w:r>
      <w:r w:rsidRPr="00903CD8">
        <w:rPr>
          <w:rFonts w:ascii="Times New Roman" w:hAnsi="Times New Roman" w:cs="Times New Roman"/>
          <w:i/>
          <w:iCs/>
          <w:sz w:val="24"/>
          <w:szCs w:val="24"/>
        </w:rPr>
        <w:t>The Veterinary Journal</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153</w:t>
      </w:r>
      <w:r w:rsidRPr="00903CD8">
        <w:rPr>
          <w:rFonts w:ascii="Times New Roman" w:hAnsi="Times New Roman" w:cs="Times New Roman"/>
          <w:sz w:val="24"/>
          <w:szCs w:val="24"/>
        </w:rPr>
        <w:t>, 9–29 (1997).</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3. </w:t>
      </w:r>
      <w:r w:rsidRPr="00903CD8">
        <w:rPr>
          <w:rFonts w:ascii="Times New Roman" w:hAnsi="Times New Roman" w:cs="Times New Roman"/>
          <w:sz w:val="24"/>
          <w:szCs w:val="24"/>
        </w:rPr>
        <w:tab/>
        <w:t xml:space="preserve">A. Oevermann, A. Zurbriggen, M. Vandevelde, Rhombencephalitis Caused by Listeria monocytogenes in Humans and Ruminants: A Zoonosis on the Rise? </w:t>
      </w:r>
      <w:r w:rsidRPr="00903CD8">
        <w:rPr>
          <w:rFonts w:ascii="Times New Roman" w:hAnsi="Times New Roman" w:cs="Times New Roman"/>
          <w:i/>
          <w:iCs/>
          <w:sz w:val="24"/>
          <w:szCs w:val="24"/>
        </w:rPr>
        <w:t>Interdiscip Perspect Infect Dis</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2010</w:t>
      </w:r>
      <w:r w:rsidRPr="00903CD8">
        <w:rPr>
          <w:rFonts w:ascii="Times New Roman" w:hAnsi="Times New Roman" w:cs="Times New Roman"/>
          <w:sz w:val="24"/>
          <w:szCs w:val="24"/>
        </w:rPr>
        <w:t xml:space="preserve"> (2010), doi:10.1155/2010/632513.</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4. </w:t>
      </w:r>
      <w:r w:rsidRPr="00903CD8">
        <w:rPr>
          <w:rFonts w:ascii="Times New Roman" w:hAnsi="Times New Roman" w:cs="Times New Roman"/>
          <w:sz w:val="24"/>
          <w:szCs w:val="24"/>
        </w:rPr>
        <w:tab/>
        <w:t xml:space="preserve">T. J. Ward, T. F. Ducey, T. Usgaard, K. A. Dunn, J. P. Bielawski, Multilocus Genotyping Assays for Single Nucleotide Polymorphism-Based Subtyping of Listeria monocytogenes Isolates. </w:t>
      </w:r>
      <w:r w:rsidRPr="00903CD8">
        <w:rPr>
          <w:rFonts w:ascii="Times New Roman" w:hAnsi="Times New Roman" w:cs="Times New Roman"/>
          <w:i/>
          <w:iCs/>
          <w:sz w:val="24"/>
          <w:szCs w:val="24"/>
        </w:rPr>
        <w:t>Appl Environ Microbiol</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74</w:t>
      </w:r>
      <w:r w:rsidRPr="00903CD8">
        <w:rPr>
          <w:rFonts w:ascii="Times New Roman" w:hAnsi="Times New Roman" w:cs="Times New Roman"/>
          <w:sz w:val="24"/>
          <w:szCs w:val="24"/>
        </w:rPr>
        <w:t>, 7629–7642 (2008).</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5. </w:t>
      </w:r>
      <w:r w:rsidRPr="00903CD8">
        <w:rPr>
          <w:rFonts w:ascii="Times New Roman" w:hAnsi="Times New Roman" w:cs="Times New Roman"/>
          <w:sz w:val="24"/>
          <w:szCs w:val="24"/>
        </w:rPr>
        <w:tab/>
        <w:t xml:space="preserve">H. C. den Bakker, B. N. Bundrant, E. D. Fortes, R. H. Orsi, M. Wiedmann, A Population Genetics-Based and Phylogenetic Approach to Understanding the Evolution of Virulence in the Genus Listeria. </w:t>
      </w:r>
      <w:r w:rsidRPr="00903CD8">
        <w:rPr>
          <w:rFonts w:ascii="Times New Roman" w:hAnsi="Times New Roman" w:cs="Times New Roman"/>
          <w:i/>
          <w:iCs/>
          <w:sz w:val="24"/>
          <w:szCs w:val="24"/>
        </w:rPr>
        <w:t>Appl Environ Microbiol</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76</w:t>
      </w:r>
      <w:r w:rsidRPr="00903CD8">
        <w:rPr>
          <w:rFonts w:ascii="Times New Roman" w:hAnsi="Times New Roman" w:cs="Times New Roman"/>
          <w:sz w:val="24"/>
          <w:szCs w:val="24"/>
        </w:rPr>
        <w:t>, 6085–6100 (2010).</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6. </w:t>
      </w:r>
      <w:r w:rsidRPr="00903CD8">
        <w:rPr>
          <w:rFonts w:ascii="Times New Roman" w:hAnsi="Times New Roman" w:cs="Times New Roman"/>
          <w:sz w:val="24"/>
          <w:szCs w:val="24"/>
        </w:rPr>
        <w:tab/>
        <w:t xml:space="preserve">L. Balandyté, I. Brodard, J. Frey, A. Oevermann, C. Abril, Ruminant Rhombencephalitis-Associated Listeria monocytogenes Alleles Linked to a Multilocus Variable-Number Tandem-Repeat Analysis Complex </w:t>
      </w:r>
      <w:r w:rsidRPr="00903CD8">
        <w:rPr>
          <w:rFonts w:ascii="Cambria Math" w:hAnsi="Cambria Math" w:cs="Cambria Math"/>
          <w:sz w:val="24"/>
          <w:szCs w:val="24"/>
        </w:rPr>
        <w:t>▿</w:t>
      </w:r>
      <w:r w:rsidRPr="00903CD8">
        <w:rPr>
          <w:rFonts w:ascii="Times New Roman" w:hAnsi="Times New Roman" w:cs="Times New Roman"/>
          <w:sz w:val="24"/>
          <w:szCs w:val="24"/>
        </w:rPr>
        <w:t xml:space="preserve">. </w:t>
      </w:r>
      <w:r w:rsidRPr="00903CD8">
        <w:rPr>
          <w:rFonts w:ascii="Times New Roman" w:hAnsi="Times New Roman" w:cs="Times New Roman"/>
          <w:i/>
          <w:iCs/>
          <w:sz w:val="24"/>
          <w:szCs w:val="24"/>
        </w:rPr>
        <w:t>Appl Environ Microbiol</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77</w:t>
      </w:r>
      <w:r w:rsidRPr="00903CD8">
        <w:rPr>
          <w:rFonts w:ascii="Times New Roman" w:hAnsi="Times New Roman" w:cs="Times New Roman"/>
          <w:sz w:val="24"/>
          <w:szCs w:val="24"/>
        </w:rPr>
        <w:t>, 8325–8335 (2011).</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7. </w:t>
      </w:r>
      <w:r w:rsidRPr="00903CD8">
        <w:rPr>
          <w:rFonts w:ascii="Times New Roman" w:hAnsi="Times New Roman" w:cs="Times New Roman"/>
          <w:sz w:val="24"/>
          <w:szCs w:val="24"/>
        </w:rPr>
        <w:tab/>
        <w:t xml:space="preserve">T. Nakazato, T. Ohta, H. Bono, Experimental Design-Based Functional Mining and Characterization of High-Throughput Sequencing Data in the Sequence Read Archive. </w:t>
      </w:r>
      <w:r w:rsidRPr="00903CD8">
        <w:rPr>
          <w:rFonts w:ascii="Times New Roman" w:hAnsi="Times New Roman" w:cs="Times New Roman"/>
          <w:i/>
          <w:iCs/>
          <w:sz w:val="24"/>
          <w:szCs w:val="24"/>
        </w:rPr>
        <w:t>PLoS ONE</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8</w:t>
      </w:r>
      <w:r w:rsidRPr="00903CD8">
        <w:rPr>
          <w:rFonts w:ascii="Times New Roman" w:hAnsi="Times New Roman" w:cs="Times New Roman"/>
          <w:sz w:val="24"/>
          <w:szCs w:val="24"/>
        </w:rPr>
        <w:t>, e77910 (2013).</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8. </w:t>
      </w:r>
      <w:r w:rsidRPr="00903CD8">
        <w:rPr>
          <w:rFonts w:ascii="Times New Roman" w:hAnsi="Times New Roman" w:cs="Times New Roman"/>
          <w:sz w:val="24"/>
          <w:szCs w:val="24"/>
        </w:rPr>
        <w:tab/>
        <w:t>Babraham Bioinformatics - FastQC A Quality Control tool for High Throughput Sequence Data, (available at https://www.bioinformatics.babraham.ac.uk/projects/fastqc/).</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9. </w:t>
      </w:r>
      <w:r w:rsidRPr="00903CD8">
        <w:rPr>
          <w:rFonts w:ascii="Times New Roman" w:hAnsi="Times New Roman" w:cs="Times New Roman"/>
          <w:sz w:val="24"/>
          <w:szCs w:val="24"/>
        </w:rPr>
        <w:tab/>
        <w:t xml:space="preserve">A. M. Bolger, M. Lohse, B. Usadel, Trimmomatic: a flexible trimmer for Illumina sequence data. </w:t>
      </w:r>
      <w:r w:rsidRPr="00903CD8">
        <w:rPr>
          <w:rFonts w:ascii="Times New Roman" w:hAnsi="Times New Roman" w:cs="Times New Roman"/>
          <w:i/>
          <w:iCs/>
          <w:sz w:val="24"/>
          <w:szCs w:val="24"/>
        </w:rPr>
        <w:t>Bioinformatics</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30</w:t>
      </w:r>
      <w:r w:rsidRPr="00903CD8">
        <w:rPr>
          <w:rFonts w:ascii="Times New Roman" w:hAnsi="Times New Roman" w:cs="Times New Roman"/>
          <w:sz w:val="24"/>
          <w:szCs w:val="24"/>
        </w:rPr>
        <w:t>, 2114–2120 (2014).</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10. </w:t>
      </w:r>
      <w:r w:rsidRPr="00903CD8">
        <w:rPr>
          <w:rFonts w:ascii="Times New Roman" w:hAnsi="Times New Roman" w:cs="Times New Roman"/>
          <w:sz w:val="24"/>
          <w:szCs w:val="24"/>
        </w:rPr>
        <w:tab/>
        <w:t xml:space="preserve">H. Li, R. Durbin, Fast and accurate short read alignment with Burrows–Wheeler transform. </w:t>
      </w:r>
      <w:r w:rsidRPr="00903CD8">
        <w:rPr>
          <w:rFonts w:ascii="Times New Roman" w:hAnsi="Times New Roman" w:cs="Times New Roman"/>
          <w:i/>
          <w:iCs/>
          <w:sz w:val="24"/>
          <w:szCs w:val="24"/>
        </w:rPr>
        <w:t>Bioinformatics</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25</w:t>
      </w:r>
      <w:r w:rsidRPr="00903CD8">
        <w:rPr>
          <w:rFonts w:ascii="Times New Roman" w:hAnsi="Times New Roman" w:cs="Times New Roman"/>
          <w:sz w:val="24"/>
          <w:szCs w:val="24"/>
        </w:rPr>
        <w:t>, 1754–1760 (2009).</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11. </w:t>
      </w:r>
      <w:r w:rsidRPr="00903CD8">
        <w:rPr>
          <w:rFonts w:ascii="Times New Roman" w:hAnsi="Times New Roman" w:cs="Times New Roman"/>
          <w:sz w:val="24"/>
          <w:szCs w:val="24"/>
        </w:rPr>
        <w:tab/>
        <w:t xml:space="preserve">H. Li, B. Handsaker, A. Wysoker, T. Fennell, J. Ruan, N. Homer, G. Marth, G. Abecasis, R. Durbin, The Sequence Alignment/Map format and SAMtools. </w:t>
      </w:r>
      <w:r w:rsidRPr="00903CD8">
        <w:rPr>
          <w:rFonts w:ascii="Times New Roman" w:hAnsi="Times New Roman" w:cs="Times New Roman"/>
          <w:i/>
          <w:iCs/>
          <w:sz w:val="24"/>
          <w:szCs w:val="24"/>
        </w:rPr>
        <w:t>Bioinformatics</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25</w:t>
      </w:r>
      <w:r w:rsidRPr="00903CD8">
        <w:rPr>
          <w:rFonts w:ascii="Times New Roman" w:hAnsi="Times New Roman" w:cs="Times New Roman"/>
          <w:sz w:val="24"/>
          <w:szCs w:val="24"/>
        </w:rPr>
        <w:t>, 2078–2079 (2009).</w:t>
      </w:r>
    </w:p>
    <w:p w:rsidR="00903CD8" w:rsidRPr="00903CD8" w:rsidRDefault="00903CD8" w:rsidP="00903CD8">
      <w:pPr>
        <w:pStyle w:val="Bibliography"/>
        <w:rPr>
          <w:rFonts w:ascii="Times New Roman" w:hAnsi="Times New Roman" w:cs="Times New Roman"/>
          <w:sz w:val="24"/>
          <w:szCs w:val="24"/>
        </w:rPr>
      </w:pPr>
      <w:r w:rsidRPr="00903CD8">
        <w:rPr>
          <w:rFonts w:ascii="Times New Roman" w:hAnsi="Times New Roman" w:cs="Times New Roman"/>
          <w:sz w:val="24"/>
          <w:szCs w:val="24"/>
        </w:rPr>
        <w:t xml:space="preserve">12. </w:t>
      </w:r>
      <w:r w:rsidRPr="00903CD8">
        <w:rPr>
          <w:rFonts w:ascii="Times New Roman" w:hAnsi="Times New Roman" w:cs="Times New Roman"/>
          <w:sz w:val="24"/>
          <w:szCs w:val="24"/>
        </w:rPr>
        <w:tab/>
        <w:t xml:space="preserve">J. T. Robinson, H. Thorvaldsdóttir, W. Winckler, M. Guttman, E. S. Lander, G. Getz, J. P. Mesirov, Integrative Genomics Viewer. </w:t>
      </w:r>
      <w:r w:rsidRPr="00903CD8">
        <w:rPr>
          <w:rFonts w:ascii="Times New Roman" w:hAnsi="Times New Roman" w:cs="Times New Roman"/>
          <w:i/>
          <w:iCs/>
          <w:sz w:val="24"/>
          <w:szCs w:val="24"/>
        </w:rPr>
        <w:t>Nat Biotechnol</w:t>
      </w:r>
      <w:r w:rsidRPr="00903CD8">
        <w:rPr>
          <w:rFonts w:ascii="Times New Roman" w:hAnsi="Times New Roman" w:cs="Times New Roman"/>
          <w:sz w:val="24"/>
          <w:szCs w:val="24"/>
        </w:rPr>
        <w:t xml:space="preserve">. </w:t>
      </w:r>
      <w:r w:rsidRPr="00903CD8">
        <w:rPr>
          <w:rFonts w:ascii="Times New Roman" w:hAnsi="Times New Roman" w:cs="Times New Roman"/>
          <w:b/>
          <w:bCs/>
          <w:sz w:val="24"/>
          <w:szCs w:val="24"/>
        </w:rPr>
        <w:t>29</w:t>
      </w:r>
      <w:r w:rsidRPr="00903CD8">
        <w:rPr>
          <w:rFonts w:ascii="Times New Roman" w:hAnsi="Times New Roman" w:cs="Times New Roman"/>
          <w:sz w:val="24"/>
          <w:szCs w:val="24"/>
        </w:rPr>
        <w:t>, 24–26 (2011).</w:t>
      </w:r>
    </w:p>
    <w:p w:rsidR="0013452B" w:rsidRDefault="0013452B">
      <w:pPr>
        <w:spacing w:after="0" w:line="240" w:lineRule="auto"/>
        <w:rPr>
          <w:rFonts w:ascii="Times New Roman" w:eastAsia="Times New Roman" w:hAnsi="Times New Roman" w:cs="Times New Roman"/>
          <w:sz w:val="24"/>
          <w:szCs w:val="24"/>
          <w:highlight w:val="yellow"/>
        </w:rPr>
      </w:pPr>
      <w:r w:rsidRPr="00903CD8">
        <w:rPr>
          <w:rFonts w:ascii="Times New Roman" w:eastAsia="Times New Roman" w:hAnsi="Times New Roman" w:cs="Times New Roman"/>
          <w:sz w:val="24"/>
          <w:szCs w:val="24"/>
          <w:highlight w:val="yellow"/>
        </w:rPr>
        <w:fldChar w:fldCharType="end"/>
      </w:r>
    </w:p>
    <w:sectPr w:rsidR="0013452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425" w:rsidRDefault="00545425">
      <w:pPr>
        <w:spacing w:after="0" w:line="240" w:lineRule="auto"/>
      </w:pPr>
      <w:r>
        <w:separator/>
      </w:r>
    </w:p>
  </w:endnote>
  <w:endnote w:type="continuationSeparator" w:id="0">
    <w:p w:rsidR="00545425" w:rsidRDefault="0054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55A" w:rsidRDefault="00EE241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C0942">
      <w:rPr>
        <w:noProof/>
        <w:color w:val="000000"/>
      </w:rPr>
      <w:t>1</w:t>
    </w:r>
    <w:r>
      <w:rPr>
        <w:color w:val="000000"/>
      </w:rPr>
      <w:fldChar w:fldCharType="end"/>
    </w:r>
  </w:p>
  <w:p w:rsidR="00C4155A" w:rsidRDefault="00C4155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425" w:rsidRDefault="00545425">
      <w:pPr>
        <w:spacing w:after="0" w:line="240" w:lineRule="auto"/>
      </w:pPr>
      <w:r>
        <w:separator/>
      </w:r>
    </w:p>
  </w:footnote>
  <w:footnote w:type="continuationSeparator" w:id="0">
    <w:p w:rsidR="00545425" w:rsidRDefault="005454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55A"/>
    <w:rsid w:val="0013452B"/>
    <w:rsid w:val="00545425"/>
    <w:rsid w:val="008B3438"/>
    <w:rsid w:val="008D011E"/>
    <w:rsid w:val="00903CD8"/>
    <w:rsid w:val="00BF0D7B"/>
    <w:rsid w:val="00C4155A"/>
    <w:rsid w:val="00CD546A"/>
    <w:rsid w:val="00D140D3"/>
    <w:rsid w:val="00D55715"/>
    <w:rsid w:val="00DC0942"/>
    <w:rsid w:val="00EE2417"/>
    <w:rsid w:val="00FB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B60A"/>
  <w15:docId w15:val="{60ACE541-DA58-4C10-B1D0-540F23AC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FA6A12"/>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6D1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sra/ERX2192466%5Baccn%5D" TargetMode="External"/><Relationship Id="rId3" Type="http://schemas.openxmlformats.org/officeDocument/2006/relationships/settings" Target="settings.xml"/><Relationship Id="rId7" Type="http://schemas.openxmlformats.org/officeDocument/2006/relationships/hyperlink" Target="https://www.ncbi.nlm.nih.gov/sra/ERX2192466%5Baccn%5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PIiOJhkodihqUJBmx9lQ2XNew==">AMUW2mXxNSGRvBghREU2L89PYsyqbXL5z7W0uxGX75XicF9S5PWBf+/P9AMu5gtiKPJpY2izsIXMh65HgFmqDM8+Ro7mRof7cVKuPHyK0ykj/XKkzbtLRPybLYsJJQGv6V/vvNC31B1fFTt1SYs0TgEUfDFhv6rBmA==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5538</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Holaskova</dc:creator>
  <cp:lastModifiedBy>Heather Baldwin</cp:lastModifiedBy>
  <cp:revision>2</cp:revision>
  <cp:lastPrinted>2019-10-22T19:24:00Z</cp:lastPrinted>
  <dcterms:created xsi:type="dcterms:W3CDTF">2019-10-22T20:20:00Z</dcterms:created>
  <dcterms:modified xsi:type="dcterms:W3CDTF">2019-10-22T20:20:00Z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id="qFapTdBZ"/&gt;&lt;style id="http://www.zotero.org/styles/science" hasBibliography="1" bibliographyStyleHasBeenSet="1"/&gt;&lt;prefs&gt;&lt;pref name="fieldType" value="Field"/&gt;&lt;/prefs&gt;&lt;/data&gt;</vt:lpwstr>
  </property>
</Properties>
</file>