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5EE87" w14:textId="77777777" w:rsidR="005E06C8" w:rsidRDefault="002A0733">
      <w:pPr>
        <w:spacing w:line="360" w:lineRule="auto"/>
        <w:rPr>
          <w:b/>
          <w:i/>
        </w:rPr>
      </w:pPr>
      <w:commentRangeStart w:id="0"/>
      <w:r>
        <w:rPr>
          <w:b/>
        </w:rPr>
        <w:t xml:space="preserve">We’ll </w:t>
      </w:r>
      <w:commentRangeEnd w:id="0"/>
      <w:r w:rsidR="00B81497">
        <w:rPr>
          <w:rStyle w:val="CommentReference"/>
        </w:rPr>
        <w:commentReference w:id="0"/>
      </w:r>
      <w:r>
        <w:rPr>
          <w:b/>
        </w:rPr>
        <w:t xml:space="preserve">Assemble It for You Wholesale: A Report on the </w:t>
      </w:r>
      <w:r>
        <w:rPr>
          <w:b/>
          <w:i/>
        </w:rPr>
        <w:t xml:space="preserve">De Novo </w:t>
      </w:r>
      <w:r>
        <w:rPr>
          <w:b/>
        </w:rPr>
        <w:t xml:space="preserve">Genome Assembly of </w:t>
      </w:r>
      <w:proofErr w:type="spellStart"/>
      <w:r>
        <w:rPr>
          <w:b/>
          <w:i/>
        </w:rPr>
        <w:t>Candidatus</w:t>
      </w:r>
      <w:proofErr w:type="spellEnd"/>
      <w:r>
        <w:rPr>
          <w:b/>
          <w:i/>
        </w:rPr>
        <w:t xml:space="preserve"> </w:t>
      </w:r>
      <w:proofErr w:type="spellStart"/>
      <w:r>
        <w:rPr>
          <w:b/>
        </w:rPr>
        <w:t>Sulcia</w:t>
      </w:r>
      <w:proofErr w:type="spellEnd"/>
      <w:r>
        <w:rPr>
          <w:b/>
        </w:rPr>
        <w:t xml:space="preserve"> </w:t>
      </w:r>
      <w:proofErr w:type="spellStart"/>
      <w:r>
        <w:rPr>
          <w:b/>
        </w:rPr>
        <w:t>muelleri</w:t>
      </w:r>
      <w:proofErr w:type="spellEnd"/>
      <w:r>
        <w:rPr>
          <w:b/>
          <w:i/>
        </w:rPr>
        <w:t xml:space="preserve"> </w:t>
      </w:r>
      <w:r>
        <w:rPr>
          <w:b/>
        </w:rPr>
        <w:t xml:space="preserve">Endosymbiont of Plant Pest </w:t>
      </w:r>
      <w:proofErr w:type="spellStart"/>
      <w:r>
        <w:rPr>
          <w:b/>
          <w:i/>
        </w:rPr>
        <w:t>Kolla</w:t>
      </w:r>
      <w:proofErr w:type="spellEnd"/>
      <w:r>
        <w:rPr>
          <w:b/>
          <w:i/>
        </w:rPr>
        <w:t xml:space="preserve"> </w:t>
      </w:r>
      <w:proofErr w:type="spellStart"/>
      <w:r>
        <w:rPr>
          <w:b/>
          <w:i/>
        </w:rPr>
        <w:t>Palula</w:t>
      </w:r>
      <w:proofErr w:type="spellEnd"/>
    </w:p>
    <w:p w14:paraId="745CB716" w14:textId="77777777" w:rsidR="005E06C8" w:rsidRDefault="002A0733">
      <w:pPr>
        <w:spacing w:line="360" w:lineRule="auto"/>
      </w:pPr>
      <w:r>
        <w:t>Copeland HC, Lynch BG, Pollio AR, Spencer NJ</w:t>
      </w:r>
    </w:p>
    <w:p w14:paraId="23E8C58C" w14:textId="77777777" w:rsidR="005E06C8" w:rsidRDefault="002A0733">
      <w:pPr>
        <w:widowControl w:val="0"/>
        <w:spacing w:before="240" w:after="240" w:line="360" w:lineRule="auto"/>
      </w:pPr>
      <w:r>
        <w:rPr>
          <w:b/>
          <w:i/>
          <w:color w:val="303030"/>
        </w:rPr>
        <w:t xml:space="preserve">1. </w:t>
      </w:r>
      <w:commentRangeStart w:id="2"/>
      <w:r>
        <w:rPr>
          <w:b/>
          <w:i/>
          <w:color w:val="303030"/>
        </w:rPr>
        <w:t xml:space="preserve">Response </w:t>
      </w:r>
      <w:commentRangeEnd w:id="2"/>
      <w:r w:rsidR="003E19ED">
        <w:rPr>
          <w:rStyle w:val="CommentReference"/>
        </w:rPr>
        <w:commentReference w:id="2"/>
      </w:r>
      <w:r>
        <w:rPr>
          <w:b/>
          <w:i/>
          <w:color w:val="303030"/>
        </w:rPr>
        <w:t>to Reviewers</w:t>
      </w:r>
    </w:p>
    <w:p w14:paraId="33EF5DC2" w14:textId="77777777" w:rsidR="005E06C8" w:rsidRDefault="002A0733">
      <w:pPr>
        <w:spacing w:line="360" w:lineRule="auto"/>
        <w:rPr>
          <w:i/>
        </w:rPr>
      </w:pPr>
      <w:r>
        <w:rPr>
          <w:i/>
        </w:rPr>
        <w:t>1.1 Background and Significance</w:t>
      </w:r>
    </w:p>
    <w:p w14:paraId="00ECA369" w14:textId="77777777" w:rsidR="005E06C8" w:rsidRDefault="005E06C8">
      <w:pPr>
        <w:spacing w:line="360" w:lineRule="auto"/>
        <w:rPr>
          <w:i/>
        </w:rPr>
      </w:pPr>
    </w:p>
    <w:p w14:paraId="1145B502" w14:textId="77777777" w:rsidR="005E06C8" w:rsidRDefault="002A0733">
      <w:pPr>
        <w:spacing w:line="360" w:lineRule="auto"/>
      </w:pPr>
      <w:r>
        <w:rPr>
          <w:i/>
        </w:rPr>
        <w:tab/>
      </w:r>
      <w:r>
        <w:t xml:space="preserve">Based on the reviewer questions and comments, we would like to clarify that </w:t>
      </w:r>
      <w:proofErr w:type="spellStart"/>
      <w:r>
        <w:rPr>
          <w:i/>
        </w:rPr>
        <w:t>Candidatus</w:t>
      </w:r>
      <w:proofErr w:type="spellEnd"/>
      <w:r>
        <w:rPr>
          <w:i/>
        </w:rPr>
        <w:t xml:space="preserve"> </w:t>
      </w:r>
      <w:proofErr w:type="spellStart"/>
      <w:r>
        <w:t>Sulcia</w:t>
      </w:r>
      <w:proofErr w:type="spellEnd"/>
      <w:r>
        <w:t xml:space="preserve"> </w:t>
      </w:r>
      <w:proofErr w:type="spellStart"/>
      <w:r>
        <w:t>muelleri</w:t>
      </w:r>
      <w:proofErr w:type="spellEnd"/>
      <w:r>
        <w:t xml:space="preserve"> (hereafter </w:t>
      </w:r>
      <w:proofErr w:type="spellStart"/>
      <w:r>
        <w:rPr>
          <w:i/>
        </w:rPr>
        <w:t>Sulcia</w:t>
      </w:r>
      <w:proofErr w:type="spellEnd"/>
      <w:r>
        <w:t xml:space="preserve">) is a symbiotic bacterium that provides key nutritional supplementation to sap-feeding insect hosts like the sharpshooter leafhopper </w:t>
      </w:r>
      <w:proofErr w:type="spellStart"/>
      <w:r>
        <w:rPr>
          <w:i/>
        </w:rPr>
        <w:t>Kolla</w:t>
      </w:r>
      <w:proofErr w:type="spellEnd"/>
      <w:r>
        <w:rPr>
          <w:i/>
        </w:rPr>
        <w:t xml:space="preserve"> </w:t>
      </w:r>
      <w:proofErr w:type="spellStart"/>
      <w:r>
        <w:rPr>
          <w:i/>
        </w:rPr>
        <w:t>palula</w:t>
      </w:r>
      <w:proofErr w:type="spellEnd"/>
      <w:r>
        <w:rPr>
          <w:i/>
        </w:rPr>
        <w:t xml:space="preserve"> </w:t>
      </w:r>
      <w:r>
        <w:t>(1,2). Their long coevolutionary history has led to close physiological integration, with the symbiont serving multiple key functional roles and the host displaying specific adaptations to facilitate this relationship (such as the development of specialized tissues for housing symbiont populations).</w:t>
      </w:r>
    </w:p>
    <w:p w14:paraId="3A3DDA9B" w14:textId="77777777" w:rsidR="005E06C8" w:rsidRDefault="002A0733">
      <w:pPr>
        <w:spacing w:line="360" w:lineRule="auto"/>
        <w:ind w:firstLine="720"/>
      </w:pPr>
      <w:r>
        <w:rPr>
          <w:i/>
        </w:rPr>
        <w:t xml:space="preserve">K. </w:t>
      </w:r>
      <w:proofErr w:type="spellStart"/>
      <w:r>
        <w:rPr>
          <w:i/>
        </w:rPr>
        <w:t>palula</w:t>
      </w:r>
      <w:proofErr w:type="spellEnd"/>
      <w:r>
        <w:t xml:space="preserve">, as a sap-feeding organism, interfaces directly with plants and can serve as a vector for plant pathogens. In particular, </w:t>
      </w:r>
      <w:r>
        <w:rPr>
          <w:i/>
        </w:rPr>
        <w:t xml:space="preserve">K. </w:t>
      </w:r>
      <w:proofErr w:type="spellStart"/>
      <w:r>
        <w:rPr>
          <w:i/>
        </w:rPr>
        <w:t>palula</w:t>
      </w:r>
      <w:proofErr w:type="spellEnd"/>
      <w:r>
        <w:rPr>
          <w:i/>
        </w:rPr>
        <w:t xml:space="preserve"> </w:t>
      </w:r>
      <w:r>
        <w:t xml:space="preserve">is an effective vector of the plant pathogen </w:t>
      </w:r>
      <w:proofErr w:type="spellStart"/>
      <w:r>
        <w:rPr>
          <w:i/>
        </w:rPr>
        <w:t>Xyella</w:t>
      </w:r>
      <w:proofErr w:type="spellEnd"/>
      <w:r>
        <w:rPr>
          <w:i/>
        </w:rPr>
        <w:t xml:space="preserve"> </w:t>
      </w:r>
      <w:proofErr w:type="spellStart"/>
      <w:r>
        <w:rPr>
          <w:i/>
        </w:rPr>
        <w:t>fastidiosa</w:t>
      </w:r>
      <w:proofErr w:type="spellEnd"/>
      <w:r>
        <w:t>, the causative agent of Pierce’s disease in grapevines (3). This disease and its transmission by these leafhoppers has caused serious damage to vineyards in Taiwan.</w:t>
      </w:r>
    </w:p>
    <w:p w14:paraId="71F83938" w14:textId="77777777" w:rsidR="005E06C8" w:rsidRDefault="002A0733">
      <w:pPr>
        <w:spacing w:line="360" w:lineRule="auto"/>
        <w:ind w:firstLine="720"/>
      </w:pPr>
      <w:r>
        <w:t xml:space="preserve">In response to comments regarding the clarity of our objective, we would like to emphasize that, because of the close relationship that this leafhopper has with its symbiotic </w:t>
      </w:r>
      <w:proofErr w:type="spellStart"/>
      <w:r>
        <w:rPr>
          <w:i/>
        </w:rPr>
        <w:t>Sulcia</w:t>
      </w:r>
      <w:proofErr w:type="spellEnd"/>
      <w:r>
        <w:rPr>
          <w:i/>
        </w:rPr>
        <w:t xml:space="preserve"> </w:t>
      </w:r>
      <w:r>
        <w:t>and the numerous impacts of this microbe on its host, the genome of this symbiont could reveal metabolic or immunological differences between this leafhopper-</w:t>
      </w:r>
      <w:proofErr w:type="spellStart"/>
      <w:r>
        <w:rPr>
          <w:i/>
        </w:rPr>
        <w:t>Sulcia</w:t>
      </w:r>
      <w:proofErr w:type="spellEnd"/>
      <w:r>
        <w:rPr>
          <w:i/>
        </w:rPr>
        <w:t xml:space="preserve"> </w:t>
      </w:r>
      <w:r>
        <w:t>partnership and those associated with less effective plant pathogen vectors. In essence, we are using the endogenous microbiota of this leafhopper to assess how it may influence the leafhopper’s interactions with more transient microbes that it passes on to its grapevine food source.</w:t>
      </w:r>
    </w:p>
    <w:p w14:paraId="5AB817D2" w14:textId="77777777" w:rsidR="005E06C8" w:rsidRDefault="005E06C8">
      <w:pPr>
        <w:spacing w:line="360" w:lineRule="auto"/>
      </w:pPr>
    </w:p>
    <w:p w14:paraId="6376C481" w14:textId="77777777" w:rsidR="005E06C8" w:rsidRDefault="002A0733">
      <w:pPr>
        <w:spacing w:line="360" w:lineRule="auto"/>
        <w:rPr>
          <w:i/>
        </w:rPr>
      </w:pPr>
      <w:r>
        <w:rPr>
          <w:i/>
        </w:rPr>
        <w:t xml:space="preserve">1.2 Pipeline </w:t>
      </w:r>
    </w:p>
    <w:p w14:paraId="5E5D744F" w14:textId="77777777" w:rsidR="005E06C8" w:rsidRDefault="005E06C8">
      <w:pPr>
        <w:spacing w:line="360" w:lineRule="auto"/>
        <w:rPr>
          <w:i/>
        </w:rPr>
      </w:pPr>
    </w:p>
    <w:p w14:paraId="4243E6AC" w14:textId="77777777" w:rsidR="005E06C8" w:rsidRDefault="002A0733">
      <w:pPr>
        <w:spacing w:line="360" w:lineRule="auto"/>
      </w:pPr>
      <w:r>
        <w:rPr>
          <w:i/>
        </w:rPr>
        <w:tab/>
      </w:r>
      <w:r>
        <w:t xml:space="preserve">After reviewing the reviewers’ suggestions, we determined that </w:t>
      </w:r>
      <w:proofErr w:type="spellStart"/>
      <w:r>
        <w:t>FastQC</w:t>
      </w:r>
      <w:proofErr w:type="spellEnd"/>
      <w:r>
        <w:t xml:space="preserve"> quality control analyses of the raw reads prior to binning by organism with BWA-mem would be appropriate and updated our pipeline accordingly. However, our findings during the assembly process determined that binning the reads was unnecessary altogether, and trimming was also deemed unnecessary. Both of these changes and the reasoning behind them are outlined in detail in our results. Figure 1 shows an updated pipeline that reflects how we arrived at our final assembly.</w:t>
      </w:r>
    </w:p>
    <w:p w14:paraId="41F52482" w14:textId="77777777" w:rsidR="005E06C8" w:rsidRDefault="002A0733">
      <w:pPr>
        <w:spacing w:line="360" w:lineRule="auto"/>
        <w:rPr>
          <w:b/>
        </w:rPr>
      </w:pPr>
      <w:r>
        <w:rPr>
          <w:noProof/>
        </w:rPr>
        <w:lastRenderedPageBreak/>
        <w:drawing>
          <wp:anchor distT="114300" distB="114300" distL="114300" distR="114300" simplePos="0" relativeHeight="251658240" behindDoc="0" locked="0" layoutInCell="1" hidden="0" allowOverlap="1" wp14:anchorId="01E70782" wp14:editId="1717A6C0">
            <wp:simplePos x="0" y="0"/>
            <wp:positionH relativeFrom="column">
              <wp:posOffset>342900</wp:posOffset>
            </wp:positionH>
            <wp:positionV relativeFrom="paragraph">
              <wp:posOffset>114300</wp:posOffset>
            </wp:positionV>
            <wp:extent cx="5108720" cy="21907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08720" cy="2190750"/>
                    </a:xfrm>
                    <a:prstGeom prst="rect">
                      <a:avLst/>
                    </a:prstGeom>
                    <a:ln/>
                  </pic:spPr>
                </pic:pic>
              </a:graphicData>
            </a:graphic>
          </wp:anchor>
        </w:drawing>
      </w:r>
    </w:p>
    <w:p w14:paraId="748668C3" w14:textId="77777777" w:rsidR="005E06C8" w:rsidRDefault="002A0733">
      <w:pPr>
        <w:spacing w:line="360" w:lineRule="auto"/>
      </w:pPr>
      <w:r>
        <w:rPr>
          <w:b/>
        </w:rPr>
        <w:t xml:space="preserve">Figure 1. Updated pipeline. </w:t>
      </w:r>
      <w:r>
        <w:t>Pipeline steps marked with a red “X” were omitted from the final assembly process.</w:t>
      </w:r>
    </w:p>
    <w:p w14:paraId="636E035D" w14:textId="77777777" w:rsidR="005E06C8" w:rsidRDefault="005E06C8">
      <w:pPr>
        <w:spacing w:line="360" w:lineRule="auto"/>
      </w:pPr>
    </w:p>
    <w:p w14:paraId="0E83F0D0" w14:textId="77777777" w:rsidR="005E06C8" w:rsidRDefault="005E06C8">
      <w:pPr>
        <w:spacing w:line="360" w:lineRule="auto"/>
      </w:pPr>
    </w:p>
    <w:p w14:paraId="76BA0FDC" w14:textId="77777777" w:rsidR="005E06C8" w:rsidRDefault="002A0733">
      <w:pPr>
        <w:spacing w:line="360" w:lineRule="auto"/>
        <w:rPr>
          <w:b/>
          <w:i/>
        </w:rPr>
      </w:pPr>
      <w:r>
        <w:rPr>
          <w:b/>
          <w:i/>
        </w:rPr>
        <w:t xml:space="preserve">2. </w:t>
      </w:r>
      <w:commentRangeStart w:id="3"/>
      <w:r>
        <w:rPr>
          <w:b/>
          <w:i/>
        </w:rPr>
        <w:t>Results</w:t>
      </w:r>
      <w:commentRangeEnd w:id="3"/>
      <w:r w:rsidR="00E11790">
        <w:rPr>
          <w:rStyle w:val="CommentReference"/>
        </w:rPr>
        <w:commentReference w:id="3"/>
      </w:r>
    </w:p>
    <w:p w14:paraId="5AFF62E1" w14:textId="77777777" w:rsidR="005E06C8" w:rsidRDefault="005E06C8">
      <w:pPr>
        <w:spacing w:line="360" w:lineRule="auto"/>
        <w:rPr>
          <w:b/>
          <w:i/>
        </w:rPr>
      </w:pPr>
    </w:p>
    <w:p w14:paraId="12814A9A" w14:textId="77777777" w:rsidR="005E06C8" w:rsidRDefault="002A0733">
      <w:pPr>
        <w:spacing w:line="360" w:lineRule="auto"/>
        <w:rPr>
          <w:i/>
        </w:rPr>
      </w:pPr>
      <w:r>
        <w:rPr>
          <w:i/>
        </w:rPr>
        <w:t>2.1 Data Retrieval and File Format Conversion with SRA Toolkit</w:t>
      </w:r>
    </w:p>
    <w:p w14:paraId="0517A8E7" w14:textId="77777777" w:rsidR="005E06C8" w:rsidRDefault="005E06C8">
      <w:pPr>
        <w:spacing w:line="360" w:lineRule="auto"/>
        <w:rPr>
          <w:i/>
        </w:rPr>
      </w:pPr>
    </w:p>
    <w:p w14:paraId="77B746CF" w14:textId="77777777" w:rsidR="005E06C8" w:rsidRDefault="002A0733">
      <w:pPr>
        <w:spacing w:line="360" w:lineRule="auto"/>
      </w:pPr>
      <w:r>
        <w:tab/>
      </w:r>
      <w:commentRangeStart w:id="4"/>
      <w:r>
        <w:t xml:space="preserve">Raw sequencing data </w:t>
      </w:r>
      <w:commentRangeEnd w:id="4"/>
      <w:r w:rsidR="00323B3B">
        <w:rPr>
          <w:rStyle w:val="CommentReference"/>
        </w:rPr>
        <w:commentReference w:id="4"/>
      </w:r>
      <w:r>
        <w:t xml:space="preserve">for </w:t>
      </w:r>
      <w:proofErr w:type="spellStart"/>
      <w:r>
        <w:rPr>
          <w:i/>
        </w:rPr>
        <w:t>Sulcia</w:t>
      </w:r>
      <w:proofErr w:type="spellEnd"/>
      <w:r>
        <w:rPr>
          <w:i/>
        </w:rPr>
        <w:t xml:space="preserve"> </w:t>
      </w:r>
      <w:proofErr w:type="spellStart"/>
      <w:r>
        <w:rPr>
          <w:i/>
        </w:rPr>
        <w:t>muelleri</w:t>
      </w:r>
      <w:proofErr w:type="spellEnd"/>
      <w:r>
        <w:rPr>
          <w:i/>
        </w:rPr>
        <w:t xml:space="preserve"> </w:t>
      </w:r>
      <w:r>
        <w:t xml:space="preserve">from </w:t>
      </w:r>
      <w:proofErr w:type="spellStart"/>
      <w:r>
        <w:rPr>
          <w:i/>
        </w:rPr>
        <w:t>Kolla</w:t>
      </w:r>
      <w:proofErr w:type="spellEnd"/>
      <w:r>
        <w:rPr>
          <w:i/>
        </w:rPr>
        <w:t xml:space="preserve"> </w:t>
      </w:r>
      <w:proofErr w:type="spellStart"/>
      <w:r>
        <w:rPr>
          <w:i/>
        </w:rPr>
        <w:t>palula</w:t>
      </w:r>
      <w:proofErr w:type="spellEnd"/>
      <w:r>
        <w:rPr>
          <w:i/>
        </w:rPr>
        <w:t xml:space="preserve"> </w:t>
      </w:r>
      <w:r>
        <w:t xml:space="preserve">used for the assembly reported by Shih et al. was successfully obtained from the Sequence Read Archive (SRA) (4). The Illumina </w:t>
      </w:r>
      <w:proofErr w:type="spellStart"/>
      <w:r>
        <w:t>MiSeq</w:t>
      </w:r>
      <w:proofErr w:type="spellEnd"/>
      <w:r>
        <w:t xml:space="preserve"> data consisted of 54,400,000 </w:t>
      </w:r>
      <w:commentRangeStart w:id="5"/>
      <w:r>
        <w:t>spots</w:t>
      </w:r>
      <w:commentRangeEnd w:id="5"/>
      <w:r w:rsidR="00AC3221">
        <w:rPr>
          <w:rStyle w:val="CommentReference"/>
        </w:rPr>
        <w:commentReference w:id="5"/>
      </w:r>
      <w:r>
        <w:t xml:space="preserve">, each consisting of two single-end reads for a total of 15.3Mb of sequence. The reads were obtained in an SRA-specific file format, and the spots had not yet been separated into individual reads. To generate a usable raw sequence file, the acquired data file was converted to a </w:t>
      </w:r>
      <w:proofErr w:type="spellStart"/>
      <w:r>
        <w:t>fastq</w:t>
      </w:r>
      <w:proofErr w:type="spellEnd"/>
      <w:r>
        <w:t xml:space="preserve"> file format with spots separated into reads using SRA Toolkit.</w:t>
      </w:r>
    </w:p>
    <w:p w14:paraId="4D246970" w14:textId="77777777" w:rsidR="005E06C8" w:rsidRDefault="005E06C8">
      <w:pPr>
        <w:spacing w:line="360" w:lineRule="auto"/>
      </w:pPr>
    </w:p>
    <w:p w14:paraId="08EDB972" w14:textId="77777777" w:rsidR="005E06C8" w:rsidRDefault="002A0733">
      <w:pPr>
        <w:spacing w:line="360" w:lineRule="auto"/>
        <w:rPr>
          <w:i/>
        </w:rPr>
      </w:pPr>
      <w:r>
        <w:t xml:space="preserve">2.2 </w:t>
      </w:r>
      <w:proofErr w:type="spellStart"/>
      <w:r>
        <w:rPr>
          <w:i/>
        </w:rPr>
        <w:t>FastQC</w:t>
      </w:r>
      <w:proofErr w:type="spellEnd"/>
      <w:r>
        <w:rPr>
          <w:i/>
        </w:rPr>
        <w:t xml:space="preserve"> Quality Control Analysis</w:t>
      </w:r>
    </w:p>
    <w:p w14:paraId="22EFF008" w14:textId="77777777" w:rsidR="005E06C8" w:rsidRDefault="005E06C8">
      <w:pPr>
        <w:spacing w:line="360" w:lineRule="auto"/>
        <w:rPr>
          <w:i/>
        </w:rPr>
      </w:pPr>
    </w:p>
    <w:p w14:paraId="69D81D6C" w14:textId="77777777" w:rsidR="005E06C8" w:rsidRDefault="002A0733">
      <w:pPr>
        <w:spacing w:line="360" w:lineRule="auto"/>
      </w:pPr>
      <w:r>
        <w:tab/>
        <w:t xml:space="preserve">Raw read quality was verified using </w:t>
      </w:r>
      <w:proofErr w:type="spellStart"/>
      <w:r>
        <w:t>FastQC</w:t>
      </w:r>
      <w:proofErr w:type="spellEnd"/>
      <w:r>
        <w:t xml:space="preserve">. The </w:t>
      </w:r>
      <w:commentRangeStart w:id="6"/>
      <w:r>
        <w:t xml:space="preserve">resulting output </w:t>
      </w:r>
      <w:commentRangeEnd w:id="6"/>
      <w:r w:rsidR="004049D8">
        <w:rPr>
          <w:rStyle w:val="CommentReference"/>
        </w:rPr>
        <w:commentReference w:id="6"/>
      </w:r>
      <w:r>
        <w:t xml:space="preserve">showed overall high quality (average </w:t>
      </w:r>
      <w:proofErr w:type="spellStart"/>
      <w:r>
        <w:t>Phred</w:t>
      </w:r>
      <w:proofErr w:type="spellEnd"/>
      <w:r>
        <w:t xml:space="preserve"> scores for all nucleotide positions &gt; 32) with no reads below our trimming threshold (</w:t>
      </w:r>
      <w:proofErr w:type="spellStart"/>
      <w:r>
        <w:t>Phred</w:t>
      </w:r>
      <w:proofErr w:type="spellEnd"/>
      <w:r>
        <w:t xml:space="preserve"> 28). No overrepresented sequences or other quality issues were flagged by the program. Even though 15.3Mb of sequence data would provide more than </w:t>
      </w:r>
      <w:commentRangeStart w:id="7"/>
      <w:r>
        <w:lastRenderedPageBreak/>
        <w:t xml:space="preserve">sufficient </w:t>
      </w:r>
      <w:commentRangeEnd w:id="7"/>
      <w:r w:rsidR="001E1A2B">
        <w:rPr>
          <w:rStyle w:val="CommentReference"/>
        </w:rPr>
        <w:commentReference w:id="7"/>
      </w:r>
      <w:r>
        <w:t>coverage for our expected genome size, we chose not to trim the raw reads based on the consistent high quality across each read.</w:t>
      </w:r>
    </w:p>
    <w:p w14:paraId="22EDB31E" w14:textId="77777777" w:rsidR="005E06C8" w:rsidRDefault="005E06C8">
      <w:pPr>
        <w:spacing w:line="360" w:lineRule="auto"/>
      </w:pPr>
    </w:p>
    <w:p w14:paraId="13FD5B8B" w14:textId="77777777" w:rsidR="005E06C8" w:rsidRDefault="002A0733">
      <w:pPr>
        <w:spacing w:line="360" w:lineRule="auto"/>
        <w:rPr>
          <w:i/>
        </w:rPr>
      </w:pPr>
      <w:r>
        <w:rPr>
          <w:i/>
        </w:rPr>
        <w:t>2.3 Read Sorting with BWA-mem</w:t>
      </w:r>
    </w:p>
    <w:p w14:paraId="79ADAE92" w14:textId="77777777" w:rsidR="005E06C8" w:rsidRDefault="005E06C8">
      <w:pPr>
        <w:spacing w:line="360" w:lineRule="auto"/>
        <w:rPr>
          <w:i/>
        </w:rPr>
      </w:pPr>
    </w:p>
    <w:p w14:paraId="170F1765" w14:textId="77777777" w:rsidR="005E06C8" w:rsidRDefault="002A0733">
      <w:pPr>
        <w:spacing w:line="360" w:lineRule="auto"/>
      </w:pPr>
      <w:r>
        <w:tab/>
        <w:t xml:space="preserve">Reads were binned using BWA-mem based on their mapping to a reference </w:t>
      </w:r>
      <w:proofErr w:type="spellStart"/>
      <w:r>
        <w:rPr>
          <w:i/>
        </w:rPr>
        <w:t>Sulcia</w:t>
      </w:r>
      <w:proofErr w:type="spellEnd"/>
      <w:r>
        <w:rPr>
          <w:i/>
        </w:rPr>
        <w:t xml:space="preserve"> </w:t>
      </w:r>
      <w:r>
        <w:t xml:space="preserve">genome (5), and the mapped and unmapped reads from the resulting SAM file were converted to </w:t>
      </w:r>
      <w:proofErr w:type="spellStart"/>
      <w:r>
        <w:t>fastq</w:t>
      </w:r>
      <w:proofErr w:type="spellEnd"/>
      <w:r>
        <w:t xml:space="preserve"> files using </w:t>
      </w:r>
      <w:proofErr w:type="spellStart"/>
      <w:r>
        <w:t>SAMTools</w:t>
      </w:r>
      <w:proofErr w:type="spellEnd"/>
      <w:r>
        <w:t xml:space="preserve">. Because 79601 of the 101043 sequences mapped to </w:t>
      </w:r>
      <w:proofErr w:type="spellStart"/>
      <w:r>
        <w:rPr>
          <w:i/>
        </w:rPr>
        <w:t>Sulcia</w:t>
      </w:r>
      <w:proofErr w:type="spellEnd"/>
      <w:r>
        <w:t xml:space="preserve"> and because </w:t>
      </w:r>
      <w:proofErr w:type="spellStart"/>
      <w:r>
        <w:t>FastQC</w:t>
      </w:r>
      <w:proofErr w:type="spellEnd"/>
      <w:r>
        <w:t xml:space="preserve"> analysis showed little variation in the %GC of the reads (despite </w:t>
      </w:r>
      <w:proofErr w:type="spellStart"/>
      <w:r>
        <w:rPr>
          <w:i/>
        </w:rPr>
        <w:t>Sulcia</w:t>
      </w:r>
      <w:r>
        <w:t>’s</w:t>
      </w:r>
      <w:proofErr w:type="spellEnd"/>
      <w:r>
        <w:t xml:space="preserve"> higher AT-richness relative to its host),  flagged and unflagged reads were both </w:t>
      </w:r>
      <w:commentRangeStart w:id="8"/>
      <w:r>
        <w:t xml:space="preserve">assembled </w:t>
      </w:r>
      <w:commentRangeEnd w:id="8"/>
      <w:r w:rsidR="00A27BBD">
        <w:rPr>
          <w:rStyle w:val="CommentReference"/>
        </w:rPr>
        <w:commentReference w:id="8"/>
      </w:r>
      <w:r>
        <w:t xml:space="preserve">and the resulting contigs </w:t>
      </w:r>
      <w:proofErr w:type="spellStart"/>
      <w:r>
        <w:t>BLASTed</w:t>
      </w:r>
      <w:proofErr w:type="spellEnd"/>
      <w:r>
        <w:t xml:space="preserve"> against the </w:t>
      </w:r>
      <w:proofErr w:type="spellStart"/>
      <w:r>
        <w:t>nr_refseq</w:t>
      </w:r>
      <w:proofErr w:type="spellEnd"/>
      <w:r>
        <w:t xml:space="preserve"> database to verify the mapping. The resulting </w:t>
      </w:r>
      <w:commentRangeStart w:id="9"/>
      <w:r>
        <w:t xml:space="preserve">mapped and unmapped reads </w:t>
      </w:r>
      <w:commentRangeEnd w:id="9"/>
      <w:r w:rsidR="00A27BBD">
        <w:rPr>
          <w:rStyle w:val="CommentReference"/>
        </w:rPr>
        <w:commentReference w:id="9"/>
      </w:r>
      <w:r>
        <w:t xml:space="preserve">all </w:t>
      </w:r>
      <w:commentRangeStart w:id="10"/>
      <w:r>
        <w:t xml:space="preserve">aligned with </w:t>
      </w:r>
      <w:proofErr w:type="spellStart"/>
      <w:r>
        <w:rPr>
          <w:i/>
        </w:rPr>
        <w:t>Sulcia</w:t>
      </w:r>
      <w:proofErr w:type="spellEnd"/>
      <w:r>
        <w:rPr>
          <w:i/>
        </w:rPr>
        <w:t xml:space="preserve"> </w:t>
      </w:r>
      <w:commentRangeEnd w:id="10"/>
      <w:r w:rsidR="007E48B8">
        <w:rPr>
          <w:rStyle w:val="CommentReference"/>
        </w:rPr>
        <w:commentReference w:id="10"/>
      </w:r>
      <w:r>
        <w:t xml:space="preserve">suggesting that the data had already been enriched for </w:t>
      </w:r>
      <w:proofErr w:type="spellStart"/>
      <w:r>
        <w:rPr>
          <w:i/>
        </w:rPr>
        <w:t>Sulcia</w:t>
      </w:r>
      <w:proofErr w:type="spellEnd"/>
      <w:r>
        <w:t xml:space="preserve"> or that host reads had been filtered out before distribution on the SRA, despite the sample being listed as metagenomic in nature. As a result, the original reads were used for the final genome assembly.</w:t>
      </w:r>
    </w:p>
    <w:p w14:paraId="39013703" w14:textId="77777777" w:rsidR="005E06C8" w:rsidRDefault="005E06C8">
      <w:pPr>
        <w:spacing w:line="360" w:lineRule="auto"/>
        <w:rPr>
          <w:i/>
        </w:rPr>
      </w:pPr>
    </w:p>
    <w:p w14:paraId="7EA84634" w14:textId="77777777" w:rsidR="005E06C8" w:rsidRDefault="002A0733">
      <w:pPr>
        <w:spacing w:line="360" w:lineRule="auto"/>
        <w:rPr>
          <w:i/>
        </w:rPr>
      </w:pPr>
      <w:r>
        <w:rPr>
          <w:i/>
        </w:rPr>
        <w:t xml:space="preserve">2.4 Final Assembly with </w:t>
      </w:r>
      <w:proofErr w:type="spellStart"/>
      <w:r>
        <w:rPr>
          <w:i/>
        </w:rPr>
        <w:t>ABySS</w:t>
      </w:r>
      <w:proofErr w:type="spellEnd"/>
    </w:p>
    <w:p w14:paraId="189A2A1C" w14:textId="77777777" w:rsidR="005E06C8" w:rsidRDefault="002A0733">
      <w:pPr>
        <w:spacing w:line="360" w:lineRule="auto"/>
        <w:rPr>
          <w:i/>
        </w:rPr>
      </w:pPr>
      <w:r>
        <w:rPr>
          <w:i/>
        </w:rPr>
        <w:tab/>
      </w:r>
    </w:p>
    <w:p w14:paraId="6D4E3954" w14:textId="77777777" w:rsidR="005E06C8" w:rsidRDefault="002A0733">
      <w:pPr>
        <w:spacing w:line="360" w:lineRule="auto"/>
      </w:pPr>
      <w:r>
        <w:tab/>
        <w:t xml:space="preserve">Once it was determined that the original sequence data was made up of </w:t>
      </w:r>
      <w:proofErr w:type="spellStart"/>
      <w:r>
        <w:rPr>
          <w:i/>
        </w:rPr>
        <w:t>Sulcia</w:t>
      </w:r>
      <w:proofErr w:type="spellEnd"/>
      <w:r>
        <w:rPr>
          <w:i/>
        </w:rPr>
        <w:t xml:space="preserve"> </w:t>
      </w:r>
      <w:r>
        <w:t xml:space="preserve">sequence, it was used for the final assembly in </w:t>
      </w:r>
      <w:proofErr w:type="spellStart"/>
      <w:r>
        <w:t>ABySS</w:t>
      </w:r>
      <w:proofErr w:type="spellEnd"/>
      <w:r>
        <w:t xml:space="preserve">. The small genome size and single-end reads led to consistently rapid assemblies, so we were able to run several assemblies sequentially on the Spruce cluster with different values of k to optimize the assembly process. Initially, odd k values at intervals as large as ten were used to narrow down an optimal range based on contig length N50 (the minimum length met by at least 50% of the assembled contigs) and the total number of contigs generated. Ultimately, k values in the range of 37 to 51 produced the optimal values for these statistics, as well as for total length of contigs and length of longest contig. Figure 2 shows that these values begin to stray from the optimal values </w:t>
      </w:r>
      <w:proofErr w:type="spellStart"/>
      <w:r>
        <w:t>as k</w:t>
      </w:r>
      <w:proofErr w:type="spellEnd"/>
      <w:r>
        <w:t xml:space="preserve"> values increase or decrease past this range.</w:t>
      </w:r>
    </w:p>
    <w:p w14:paraId="6CFA3E74" w14:textId="77777777" w:rsidR="005E06C8" w:rsidRDefault="002A0733">
      <w:pPr>
        <w:spacing w:line="360" w:lineRule="auto"/>
        <w:ind w:firstLine="720"/>
      </w:pPr>
      <w:r>
        <w:t>Overall, the assemblies led to a relatively complete picture of the target genome with the maximum sum of contig lengths being 234.4 kb, 92.3% of the total genome size reported from the original assembly with these reads (4). There were, however, obvious gaps in our assembly. Our smallest number of contigs from an assembly was 65, indicating at least 64 regions where no overlapping sequence connected the contigs together.</w:t>
      </w:r>
    </w:p>
    <w:p w14:paraId="573ADA8E" w14:textId="77777777" w:rsidR="005E06C8" w:rsidRDefault="002A0733">
      <w:pPr>
        <w:spacing w:line="360" w:lineRule="auto"/>
      </w:pPr>
      <w:r>
        <w:lastRenderedPageBreak/>
        <w:tab/>
      </w:r>
      <w:commentRangeStart w:id="11"/>
      <w:r>
        <w:t>To visually assess these gaps and the quality of our assembly</w:t>
      </w:r>
      <w:commentRangeEnd w:id="11"/>
      <w:r w:rsidR="007573AA">
        <w:rPr>
          <w:rStyle w:val="CommentReference"/>
        </w:rPr>
        <w:commentReference w:id="11"/>
      </w:r>
      <w:r>
        <w:t xml:space="preserve">, we used Mauve to map the assembled contigs to the reference </w:t>
      </w:r>
      <w:proofErr w:type="spellStart"/>
      <w:r>
        <w:rPr>
          <w:i/>
        </w:rPr>
        <w:t>Sulcia</w:t>
      </w:r>
      <w:proofErr w:type="spellEnd"/>
      <w:r>
        <w:rPr>
          <w:i/>
        </w:rPr>
        <w:t xml:space="preserve"> </w:t>
      </w:r>
      <w:r>
        <w:t xml:space="preserve">genome initially used for BWA-mem (5). This alignment shows that our assembly resemble previous </w:t>
      </w:r>
      <w:r>
        <w:rPr>
          <w:i/>
        </w:rPr>
        <w:t>de novo</w:t>
      </w:r>
      <w:r>
        <w:t xml:space="preserve"> assemblies of </w:t>
      </w:r>
      <w:proofErr w:type="spellStart"/>
      <w:r>
        <w:rPr>
          <w:i/>
        </w:rPr>
        <w:t>Sulcia</w:t>
      </w:r>
      <w:proofErr w:type="spellEnd"/>
      <w:r>
        <w:rPr>
          <w:i/>
        </w:rPr>
        <w:t xml:space="preserve"> </w:t>
      </w:r>
      <w:r>
        <w:t>endosymbionts, and information from reference genomes could help us determine sequences like repeat regions that could be responsible for the gaps observed in our assembly (</w:t>
      </w:r>
      <w:commentRangeStart w:id="12"/>
      <w:r>
        <w:t>Figure 3</w:t>
      </w:r>
      <w:commentRangeEnd w:id="12"/>
      <w:r w:rsidR="007573AA">
        <w:rPr>
          <w:rStyle w:val="CommentReference"/>
        </w:rPr>
        <w:commentReference w:id="12"/>
      </w:r>
      <w:r>
        <w:t>).</w:t>
      </w:r>
    </w:p>
    <w:p w14:paraId="07DF6184" w14:textId="77777777" w:rsidR="005E06C8" w:rsidRDefault="005E06C8">
      <w:pPr>
        <w:spacing w:line="360" w:lineRule="auto"/>
      </w:pPr>
    </w:p>
    <w:p w14:paraId="1FACB5F5" w14:textId="77777777" w:rsidR="005E06C8" w:rsidRDefault="005E06C8">
      <w:pPr>
        <w:spacing w:line="360" w:lineRule="auto"/>
      </w:pPr>
    </w:p>
    <w:p w14:paraId="3FCD49E7" w14:textId="77777777" w:rsidR="005E06C8" w:rsidRDefault="005E06C8">
      <w:pPr>
        <w:spacing w:line="360" w:lineRule="auto"/>
      </w:pPr>
    </w:p>
    <w:p w14:paraId="4198EAD9" w14:textId="77777777" w:rsidR="005E06C8" w:rsidRDefault="002A0733">
      <w:pPr>
        <w:spacing w:line="360" w:lineRule="auto"/>
      </w:pPr>
      <w:r>
        <w:rPr>
          <w:noProof/>
        </w:rPr>
        <w:drawing>
          <wp:inline distT="114300" distB="114300" distL="114300" distR="114300" wp14:anchorId="0164C0CA" wp14:editId="1144AFDF">
            <wp:extent cx="5491163" cy="3704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7064"/>
                    <a:stretch>
                      <a:fillRect/>
                    </a:stretch>
                  </pic:blipFill>
                  <pic:spPr>
                    <a:xfrm>
                      <a:off x="0" y="0"/>
                      <a:ext cx="5491163" cy="3704775"/>
                    </a:xfrm>
                    <a:prstGeom prst="rect">
                      <a:avLst/>
                    </a:prstGeom>
                    <a:ln/>
                  </pic:spPr>
                </pic:pic>
              </a:graphicData>
            </a:graphic>
          </wp:inline>
        </w:drawing>
      </w:r>
    </w:p>
    <w:p w14:paraId="22766F0F" w14:textId="77777777" w:rsidR="005E06C8" w:rsidRDefault="002A0733">
      <w:pPr>
        <w:spacing w:line="360" w:lineRule="auto"/>
      </w:pPr>
      <w:r>
        <w:rPr>
          <w:b/>
        </w:rPr>
        <w:t xml:space="preserve">Figure 2. Assembly statistics by k value. </w:t>
      </w:r>
      <w:r>
        <w:t>Contig length N50 (left y-axis) and number of contigs (right y-axis) are shown for selected k values. Assemblies with k values at larger intervals identified this range as optimal based on these two assembly statistics. Notably, k=43 produces the minimum number contigs at 65 while k=47 produced the maximum contig length N50 of 7008 bp.</w:t>
      </w:r>
    </w:p>
    <w:p w14:paraId="348F5F54" w14:textId="77777777" w:rsidR="005E06C8" w:rsidRDefault="005E06C8">
      <w:pPr>
        <w:spacing w:line="360" w:lineRule="auto"/>
      </w:pPr>
    </w:p>
    <w:p w14:paraId="7B48DAED" w14:textId="77777777" w:rsidR="005E06C8" w:rsidRDefault="005E06C8">
      <w:pPr>
        <w:spacing w:line="360" w:lineRule="auto"/>
      </w:pPr>
    </w:p>
    <w:p w14:paraId="3503A5E4" w14:textId="77777777" w:rsidR="005E06C8" w:rsidRDefault="002A0733">
      <w:pPr>
        <w:spacing w:line="360" w:lineRule="auto"/>
        <w:rPr>
          <w:i/>
        </w:rPr>
      </w:pPr>
      <w:r>
        <w:rPr>
          <w:i/>
          <w:noProof/>
        </w:rPr>
        <w:lastRenderedPageBreak/>
        <w:drawing>
          <wp:inline distT="114300" distB="114300" distL="114300" distR="114300" wp14:anchorId="131BB11E" wp14:editId="2866863B">
            <wp:extent cx="5943600" cy="16002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1600200"/>
                    </a:xfrm>
                    <a:prstGeom prst="rect">
                      <a:avLst/>
                    </a:prstGeom>
                    <a:ln/>
                  </pic:spPr>
                </pic:pic>
              </a:graphicData>
            </a:graphic>
          </wp:inline>
        </w:drawing>
      </w:r>
    </w:p>
    <w:p w14:paraId="67FFF5F7" w14:textId="77777777" w:rsidR="005E06C8" w:rsidRDefault="002A0733">
      <w:pPr>
        <w:spacing w:line="360" w:lineRule="auto"/>
      </w:pPr>
      <w:r>
        <w:rPr>
          <w:b/>
        </w:rPr>
        <w:t xml:space="preserve">Figure 3. Mauve alignment of contigs to </w:t>
      </w:r>
      <w:proofErr w:type="spellStart"/>
      <w:r>
        <w:rPr>
          <w:b/>
          <w:i/>
        </w:rPr>
        <w:t>Sulcia</w:t>
      </w:r>
      <w:proofErr w:type="spellEnd"/>
      <w:r>
        <w:rPr>
          <w:b/>
          <w:i/>
        </w:rPr>
        <w:t xml:space="preserve"> </w:t>
      </w:r>
      <w:proofErr w:type="spellStart"/>
      <w:r>
        <w:rPr>
          <w:b/>
          <w:i/>
        </w:rPr>
        <w:t>muelleri</w:t>
      </w:r>
      <w:proofErr w:type="spellEnd"/>
      <w:r>
        <w:rPr>
          <w:b/>
          <w:i/>
        </w:rPr>
        <w:t xml:space="preserve"> </w:t>
      </w:r>
      <w:r>
        <w:rPr>
          <w:b/>
        </w:rPr>
        <w:t xml:space="preserve">reference genome. </w:t>
      </w:r>
      <w:r>
        <w:t xml:space="preserve">Our assembled </w:t>
      </w:r>
      <w:proofErr w:type="spellStart"/>
      <w:r>
        <w:rPr>
          <w:i/>
        </w:rPr>
        <w:t>Sulcia</w:t>
      </w:r>
      <w:proofErr w:type="spellEnd"/>
      <w:r>
        <w:rPr>
          <w:i/>
        </w:rPr>
        <w:t xml:space="preserve"> </w:t>
      </w:r>
      <w:r>
        <w:t xml:space="preserve">contigs (bottom) are shown aligned against an assembled </w:t>
      </w:r>
      <w:proofErr w:type="spellStart"/>
      <w:r>
        <w:rPr>
          <w:i/>
        </w:rPr>
        <w:t>Suclia</w:t>
      </w:r>
      <w:proofErr w:type="spellEnd"/>
      <w:r>
        <w:rPr>
          <w:i/>
        </w:rPr>
        <w:t xml:space="preserve"> </w:t>
      </w:r>
      <w:proofErr w:type="spellStart"/>
      <w:r>
        <w:rPr>
          <w:i/>
        </w:rPr>
        <w:t>muelleri</w:t>
      </w:r>
      <w:proofErr w:type="spellEnd"/>
      <w:r>
        <w:rPr>
          <w:i/>
        </w:rPr>
        <w:t xml:space="preserve"> </w:t>
      </w:r>
      <w:r>
        <w:t>reference genome from a publication by Matsuura et al. (2018).</w:t>
      </w:r>
    </w:p>
    <w:p w14:paraId="618BF246" w14:textId="77777777" w:rsidR="005E06C8" w:rsidRDefault="005E06C8">
      <w:pPr>
        <w:spacing w:line="360" w:lineRule="auto"/>
        <w:rPr>
          <w:b/>
        </w:rPr>
      </w:pPr>
    </w:p>
    <w:p w14:paraId="50DA56B3" w14:textId="77777777" w:rsidR="005E06C8" w:rsidRDefault="005E06C8">
      <w:pPr>
        <w:spacing w:line="360" w:lineRule="auto"/>
        <w:rPr>
          <w:b/>
        </w:rPr>
      </w:pPr>
    </w:p>
    <w:p w14:paraId="633CE0C0" w14:textId="77777777" w:rsidR="005E06C8" w:rsidRDefault="002A0733">
      <w:pPr>
        <w:spacing w:line="360" w:lineRule="auto"/>
        <w:rPr>
          <w:b/>
          <w:i/>
        </w:rPr>
      </w:pPr>
      <w:r>
        <w:rPr>
          <w:b/>
          <w:i/>
        </w:rPr>
        <w:t xml:space="preserve">3. </w:t>
      </w:r>
      <w:commentRangeStart w:id="13"/>
      <w:r>
        <w:rPr>
          <w:b/>
          <w:i/>
        </w:rPr>
        <w:t>Discussion</w:t>
      </w:r>
      <w:commentRangeEnd w:id="13"/>
      <w:r w:rsidR="00E11790">
        <w:rPr>
          <w:rStyle w:val="CommentReference"/>
        </w:rPr>
        <w:commentReference w:id="13"/>
      </w:r>
    </w:p>
    <w:p w14:paraId="318709C8" w14:textId="77777777" w:rsidR="005E06C8" w:rsidRDefault="002A0733">
      <w:pPr>
        <w:spacing w:line="360" w:lineRule="auto"/>
      </w:pPr>
      <w:r>
        <w:rPr>
          <w:b/>
          <w:i/>
        </w:rPr>
        <w:tab/>
      </w:r>
    </w:p>
    <w:p w14:paraId="248F03F1" w14:textId="77777777" w:rsidR="005E06C8" w:rsidRDefault="002A0733">
      <w:pPr>
        <w:spacing w:line="360" w:lineRule="auto"/>
      </w:pPr>
      <w:r>
        <w:tab/>
        <w:t xml:space="preserve">As outlined in our proposal of this assembly, we did not anticipate obtaining closed genome because of the nature of </w:t>
      </w:r>
      <w:r>
        <w:rPr>
          <w:i/>
        </w:rPr>
        <w:t xml:space="preserve">de novo </w:t>
      </w:r>
      <w:r>
        <w:t>assembly of short reads and the characteristics of most genomes, as well as time constraints on the project. As such, our assembly of roughly 92% of the target genome into about 65 contigs aligns with our predicted results. While our end result was a satisfactory attempt at the assembly, there were several obstacles to obtaining our final results. For instance, during the initial data retrieval, the spots were not originally separated into individual reads, leading to confusing results during quality control when each read appeared to be twice the expected length. Thankfully, this was quickly identified and remedied by quality control, illustrating the importance of quality control checking early in the process.</w:t>
      </w:r>
    </w:p>
    <w:p w14:paraId="1D96F691" w14:textId="77777777" w:rsidR="005E06C8" w:rsidRDefault="002A0733">
      <w:pPr>
        <w:spacing w:line="360" w:lineRule="auto"/>
      </w:pPr>
      <w:r>
        <w:tab/>
        <w:t>Later issues would also hinge on quality control assessments. During the initial mapping of the reads, we neglected to separate out mapped and unmapped reads. Once again, a quality control check revealed the error once it became clear that mapping was having no impact on the assembly, as the total number of sequences had not decreased following mapping.</w:t>
      </w:r>
    </w:p>
    <w:p w14:paraId="437DCD20" w14:textId="77777777" w:rsidR="005E06C8" w:rsidRDefault="002A0733">
      <w:pPr>
        <w:spacing w:line="360" w:lineRule="auto"/>
        <w:ind w:firstLine="720"/>
      </w:pPr>
      <w:r>
        <w:t xml:space="preserve">Once the reads were finally sorted based on mapping with BWA-mem, even further issues became evident. While quality control data did indicate that the mapped reads were fewer in number than in the raw data set, assemblies with the resulting reads showed worse results than assemblies conducted with the unmapped reads. This could be attributed to chimeric contigs containing host sequence in the previous assembly, but we were persuaded to check our mapping results again by the GC content distribution indicated in the original </w:t>
      </w:r>
      <w:proofErr w:type="spellStart"/>
      <w:r>
        <w:t>FastQC</w:t>
      </w:r>
      <w:proofErr w:type="spellEnd"/>
      <w:r>
        <w:t xml:space="preserve"> report, which was more uniform than would be expected of a metagenomic data set. Assembly </w:t>
      </w:r>
      <w:r>
        <w:lastRenderedPageBreak/>
        <w:t xml:space="preserve">and BLAST searches of both mapped and unmapped reads revealed that both were made up of </w:t>
      </w:r>
      <w:proofErr w:type="spellStart"/>
      <w:r>
        <w:rPr>
          <w:i/>
        </w:rPr>
        <w:t>Sulcia</w:t>
      </w:r>
      <w:proofErr w:type="spellEnd"/>
      <w:r>
        <w:rPr>
          <w:i/>
        </w:rPr>
        <w:t xml:space="preserve"> </w:t>
      </w:r>
      <w:r>
        <w:t>sequence, meaning that the original data did not contain a mixture of sequences, and any reads that didn’t map were likely the result of variation between the target genome and the reference used for mapping.</w:t>
      </w:r>
    </w:p>
    <w:p w14:paraId="4C332428" w14:textId="77777777" w:rsidR="005E06C8" w:rsidRDefault="002A0733">
      <w:pPr>
        <w:spacing w:line="360" w:lineRule="auto"/>
        <w:ind w:firstLine="720"/>
      </w:pPr>
      <w:r>
        <w:t xml:space="preserve">Ultimately, these challenges have conferred one major lesson, which is to check the data frequently and critically. Some of our issues were solved by simply performing quality control analysis, but our final problem was not indicated by any warning messages or out-of-range values. Going forward, we will emphasize a </w:t>
      </w:r>
      <w:commentRangeStart w:id="14"/>
      <w:r>
        <w:t xml:space="preserve">holistic </w:t>
      </w:r>
      <w:commentRangeEnd w:id="14"/>
      <w:r w:rsidR="007573AA">
        <w:rPr>
          <w:rStyle w:val="CommentReference"/>
        </w:rPr>
        <w:commentReference w:id="14"/>
      </w:r>
      <w:r>
        <w:t xml:space="preserve">look at quality control reports and other metadata and compare them with our approach and assumptions about the data rather than simply looking for things that are obviously “wrong.” Part of the process of bioinformatics, as we have come to realize, is being able to understand your data and the context for it enough to accurately apply computational tools, which possess only enough information to do their jobs, to your research </w:t>
      </w:r>
      <w:commentRangeStart w:id="15"/>
      <w:r>
        <w:t>goals</w:t>
      </w:r>
      <w:commentRangeEnd w:id="15"/>
      <w:r w:rsidR="007573AA">
        <w:rPr>
          <w:rStyle w:val="CommentReference"/>
        </w:rPr>
        <w:commentReference w:id="15"/>
      </w:r>
      <w:r>
        <w:t>.</w:t>
      </w:r>
    </w:p>
    <w:p w14:paraId="60FF0312" w14:textId="77777777" w:rsidR="005E06C8" w:rsidRDefault="005E06C8">
      <w:pPr>
        <w:spacing w:line="360" w:lineRule="auto"/>
      </w:pPr>
    </w:p>
    <w:p w14:paraId="3225C300" w14:textId="77777777" w:rsidR="005E06C8" w:rsidRDefault="005E06C8">
      <w:pPr>
        <w:spacing w:line="360" w:lineRule="auto"/>
      </w:pPr>
    </w:p>
    <w:p w14:paraId="6DB69B55" w14:textId="77777777" w:rsidR="005E06C8" w:rsidRDefault="002A0733">
      <w:pPr>
        <w:spacing w:line="360" w:lineRule="auto"/>
        <w:rPr>
          <w:b/>
          <w:i/>
        </w:rPr>
      </w:pPr>
      <w:r>
        <w:rPr>
          <w:b/>
          <w:i/>
        </w:rPr>
        <w:t xml:space="preserve">4. </w:t>
      </w:r>
      <w:commentRangeStart w:id="16"/>
      <w:r>
        <w:rPr>
          <w:b/>
          <w:i/>
        </w:rPr>
        <w:t xml:space="preserve">Pipeline </w:t>
      </w:r>
      <w:commentRangeEnd w:id="16"/>
      <w:r w:rsidR="00FD7830">
        <w:rPr>
          <w:rStyle w:val="CommentReference"/>
        </w:rPr>
        <w:commentReference w:id="16"/>
      </w:r>
      <w:r>
        <w:rPr>
          <w:b/>
          <w:i/>
        </w:rPr>
        <w:t>Code</w:t>
      </w:r>
    </w:p>
    <w:p w14:paraId="1171FEE6" w14:textId="77777777" w:rsidR="005E06C8" w:rsidRDefault="005E06C8">
      <w:pPr>
        <w:spacing w:line="360" w:lineRule="auto"/>
        <w:rPr>
          <w:b/>
          <w:i/>
        </w:rPr>
      </w:pPr>
    </w:p>
    <w:p w14:paraId="5D4C6A23" w14:textId="77777777" w:rsidR="005E06C8" w:rsidRDefault="002A0733">
      <w:pPr>
        <w:spacing w:line="360" w:lineRule="auto"/>
        <w:rPr>
          <w:i/>
        </w:rPr>
      </w:pPr>
      <w:r>
        <w:rPr>
          <w:i/>
        </w:rPr>
        <w:t>4.1 Data File Format Conversion with SRA Toolkit</w:t>
      </w:r>
    </w:p>
    <w:p w14:paraId="57909D7A" w14:textId="77777777" w:rsidR="005E06C8" w:rsidRDefault="005E06C8">
      <w:pPr>
        <w:spacing w:line="360" w:lineRule="auto"/>
        <w:rPr>
          <w:i/>
        </w:rPr>
      </w:pPr>
    </w:p>
    <w:p w14:paraId="61F62636" w14:textId="77777777" w:rsidR="005E06C8" w:rsidRDefault="002A0733">
      <w:pPr>
        <w:spacing w:line="360" w:lineRule="auto"/>
      </w:pPr>
      <w:proofErr w:type="spellStart"/>
      <w:r>
        <w:rPr>
          <w:rFonts w:ascii="Courier New" w:eastAsia="Courier New" w:hAnsi="Courier New" w:cs="Courier New"/>
        </w:rPr>
        <w:t>wget</w:t>
      </w:r>
      <w:proofErr w:type="spellEnd"/>
      <w:r>
        <w:rPr>
          <w:rFonts w:ascii="Courier New" w:eastAsia="Courier New" w:hAnsi="Courier New" w:cs="Courier New"/>
        </w:rPr>
        <w:t xml:space="preserve"> "ftp://ftp-trace.ncbi.nlm.nih.gov/sra/sdk/current/sratoolkit.curr</w:t>
      </w:r>
    </w:p>
    <w:p w14:paraId="3B24DE1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ent-centos_linux64.tar.gz"</w:t>
      </w:r>
    </w:p>
    <w:p w14:paraId="10696849" w14:textId="77777777" w:rsidR="005E06C8" w:rsidRDefault="005E06C8">
      <w:pPr>
        <w:spacing w:line="360" w:lineRule="auto"/>
        <w:rPr>
          <w:rFonts w:ascii="Courier New" w:eastAsia="Courier New" w:hAnsi="Courier New" w:cs="Courier New"/>
        </w:rPr>
      </w:pPr>
    </w:p>
    <w:p w14:paraId="36D26E05"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tar -</w:t>
      </w:r>
      <w:proofErr w:type="spellStart"/>
      <w:r>
        <w:rPr>
          <w:rFonts w:ascii="Courier New" w:eastAsia="Courier New" w:hAnsi="Courier New" w:cs="Courier New"/>
        </w:rPr>
        <w:t>xzf</w:t>
      </w:r>
      <w:proofErr w:type="spellEnd"/>
      <w:r>
        <w:rPr>
          <w:rFonts w:ascii="Courier New" w:eastAsia="Courier New" w:hAnsi="Courier New" w:cs="Courier New"/>
        </w:rPr>
        <w:t xml:space="preserve"> sratoolkit.current-centos_linux64.tar.gz</w:t>
      </w:r>
    </w:p>
    <w:p w14:paraId="41D383D1" w14:textId="77777777" w:rsidR="005E06C8" w:rsidRDefault="005E06C8">
      <w:pPr>
        <w:spacing w:line="360" w:lineRule="auto"/>
        <w:rPr>
          <w:rFonts w:ascii="Courier New" w:eastAsia="Courier New" w:hAnsi="Courier New" w:cs="Courier New"/>
        </w:rPr>
      </w:pPr>
    </w:p>
    <w:p w14:paraId="6A74C62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~/sratoolkit.2.9.6-1-centos_linux64/bin/</w:t>
      </w:r>
      <w:proofErr w:type="spellStart"/>
      <w:r>
        <w:rPr>
          <w:rFonts w:ascii="Courier New" w:eastAsia="Courier New" w:hAnsi="Courier New" w:cs="Courier New"/>
        </w:rPr>
        <w:t>fastq</w:t>
      </w:r>
      <w:proofErr w:type="spellEnd"/>
      <w:r>
        <w:rPr>
          <w:rFonts w:ascii="Courier New" w:eastAsia="Courier New" w:hAnsi="Courier New" w:cs="Courier New"/>
        </w:rPr>
        <w:t xml:space="preserve">-dump --split-spot SRR8245541.1 </w:t>
      </w:r>
      <w:proofErr w:type="spellStart"/>
      <w:r>
        <w:rPr>
          <w:rFonts w:ascii="Courier New" w:eastAsia="Courier New" w:hAnsi="Courier New" w:cs="Courier New"/>
        </w:rPr>
        <w:t>sulcia_reads.fastq</w:t>
      </w:r>
      <w:proofErr w:type="spellEnd"/>
    </w:p>
    <w:p w14:paraId="71F31456" w14:textId="77777777" w:rsidR="005E06C8" w:rsidRDefault="005E06C8">
      <w:pPr>
        <w:spacing w:line="360" w:lineRule="auto"/>
        <w:rPr>
          <w:rFonts w:ascii="Courier New" w:eastAsia="Courier New" w:hAnsi="Courier New" w:cs="Courier New"/>
        </w:rPr>
      </w:pPr>
    </w:p>
    <w:p w14:paraId="15600907" w14:textId="77777777" w:rsidR="005E06C8" w:rsidRDefault="002A0733">
      <w:pPr>
        <w:spacing w:line="360" w:lineRule="auto"/>
        <w:rPr>
          <w:i/>
        </w:rPr>
      </w:pPr>
      <w:r>
        <w:rPr>
          <w:i/>
        </w:rPr>
        <w:t xml:space="preserve">4.2 Quality Control Checking with </w:t>
      </w:r>
      <w:proofErr w:type="spellStart"/>
      <w:r>
        <w:rPr>
          <w:i/>
        </w:rPr>
        <w:t>FastQC</w:t>
      </w:r>
      <w:proofErr w:type="spellEnd"/>
    </w:p>
    <w:p w14:paraId="204706AB" w14:textId="77777777" w:rsidR="005E06C8" w:rsidRDefault="005E06C8">
      <w:pPr>
        <w:spacing w:line="360" w:lineRule="auto"/>
      </w:pPr>
    </w:p>
    <w:p w14:paraId="5FD79FA4"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fastqc.sh</w:t>
      </w:r>
      <w:r>
        <w:t>:</w:t>
      </w:r>
    </w:p>
    <w:p w14:paraId="6E144864" w14:textId="77777777" w:rsidR="005E06C8" w:rsidRDefault="005E06C8">
      <w:pPr>
        <w:spacing w:line="360" w:lineRule="auto"/>
        <w:rPr>
          <w:rFonts w:ascii="Courier New" w:eastAsia="Courier New" w:hAnsi="Courier New" w:cs="Courier New"/>
        </w:rPr>
      </w:pPr>
    </w:p>
    <w:p w14:paraId="1B2A212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-q debug</w:t>
      </w:r>
    </w:p>
    <w:p w14:paraId="3A46ED0C" w14:textId="77777777" w:rsidR="005E06C8" w:rsidRDefault="005E06C8">
      <w:pPr>
        <w:spacing w:line="360" w:lineRule="auto"/>
        <w:rPr>
          <w:rFonts w:ascii="Courier New" w:eastAsia="Courier New" w:hAnsi="Courier New" w:cs="Courier New"/>
        </w:rPr>
      </w:pPr>
    </w:p>
    <w:p w14:paraId="4E00C651"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=00:05:00</w:t>
      </w:r>
    </w:p>
    <w:p w14:paraId="0EC4ECEB" w14:textId="77777777" w:rsidR="005E06C8" w:rsidRDefault="005E06C8">
      <w:pPr>
        <w:spacing w:line="360" w:lineRule="auto"/>
        <w:rPr>
          <w:rFonts w:ascii="Courier New" w:eastAsia="Courier New" w:hAnsi="Courier New" w:cs="Courier New"/>
        </w:rPr>
      </w:pPr>
    </w:p>
    <w:p w14:paraId="33C19E8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-nodes=1:ppn=12</w:t>
      </w:r>
    </w:p>
    <w:p w14:paraId="25EB92DC" w14:textId="77777777" w:rsidR="005E06C8" w:rsidRDefault="005E06C8">
      <w:pPr>
        <w:spacing w:line="360" w:lineRule="auto"/>
        <w:rPr>
          <w:rFonts w:ascii="Courier New" w:eastAsia="Courier New" w:hAnsi="Courier New" w:cs="Courier New"/>
        </w:rPr>
      </w:pPr>
    </w:p>
    <w:p w14:paraId="596DD86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-N </w:t>
      </w:r>
      <w:proofErr w:type="spellStart"/>
      <w:r>
        <w:rPr>
          <w:rFonts w:ascii="Courier New" w:eastAsia="Courier New" w:hAnsi="Courier New" w:cs="Courier New"/>
        </w:rPr>
        <w:t>fastqc</w:t>
      </w:r>
      <w:proofErr w:type="spellEnd"/>
    </w:p>
    <w:p w14:paraId="66133F54" w14:textId="77777777" w:rsidR="005E06C8" w:rsidRDefault="005E06C8">
      <w:pPr>
        <w:spacing w:line="360" w:lineRule="auto"/>
        <w:rPr>
          <w:rFonts w:ascii="Courier New" w:eastAsia="Courier New" w:hAnsi="Courier New" w:cs="Courier New"/>
        </w:rPr>
      </w:pPr>
    </w:p>
    <w:p w14:paraId="0B7172E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njs0012@mix.wvu.edu</w:t>
      </w:r>
    </w:p>
    <w:p w14:paraId="1A51C549" w14:textId="77777777" w:rsidR="005E06C8" w:rsidRDefault="005E06C8">
      <w:pPr>
        <w:spacing w:line="360" w:lineRule="auto"/>
        <w:rPr>
          <w:rFonts w:ascii="Courier New" w:eastAsia="Courier New" w:hAnsi="Courier New" w:cs="Courier New"/>
        </w:rPr>
      </w:pPr>
    </w:p>
    <w:p w14:paraId="4E0A524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7D03D9BD" w14:textId="77777777" w:rsidR="005E06C8" w:rsidRDefault="005E06C8">
      <w:pPr>
        <w:spacing w:line="360" w:lineRule="auto"/>
        <w:rPr>
          <w:rFonts w:ascii="Courier New" w:eastAsia="Courier New" w:hAnsi="Courier New" w:cs="Courier New"/>
        </w:rPr>
      </w:pPr>
    </w:p>
    <w:p w14:paraId="17C5275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0182FBDE" w14:textId="77777777" w:rsidR="005E06C8" w:rsidRDefault="005E06C8">
      <w:pPr>
        <w:spacing w:line="360" w:lineRule="auto"/>
        <w:rPr>
          <w:rFonts w:ascii="Courier New" w:eastAsia="Courier New" w:hAnsi="Courier New" w:cs="Courier New"/>
        </w:rPr>
      </w:pPr>
    </w:p>
    <w:p w14:paraId="19051D29"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743C797F" w14:textId="77777777" w:rsidR="005E06C8" w:rsidRDefault="005E06C8">
      <w:pPr>
        <w:spacing w:line="360" w:lineRule="auto"/>
        <w:rPr>
          <w:rFonts w:ascii="Courier New" w:eastAsia="Courier New" w:hAnsi="Courier New" w:cs="Courier New"/>
        </w:rPr>
      </w:pPr>
    </w:p>
    <w:p w14:paraId="4F0DED0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644B9071" w14:textId="77777777" w:rsidR="005E06C8" w:rsidRDefault="005E06C8">
      <w:pPr>
        <w:spacing w:line="360" w:lineRule="auto"/>
        <w:rPr>
          <w:rFonts w:ascii="Courier New" w:eastAsia="Courier New" w:hAnsi="Courier New" w:cs="Courier New"/>
        </w:rPr>
      </w:pPr>
    </w:p>
    <w:p w14:paraId="41F129E6"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fastqc</w:t>
      </w:r>
      <w:proofErr w:type="spellEnd"/>
      <w:r>
        <w:rPr>
          <w:rFonts w:ascii="Courier New" w:eastAsia="Courier New" w:hAnsi="Courier New" w:cs="Courier New"/>
        </w:rPr>
        <w:t xml:space="preserve"> </w:t>
      </w:r>
      <w:proofErr w:type="spellStart"/>
      <w:r>
        <w:rPr>
          <w:rFonts w:ascii="Courier New" w:eastAsia="Courier New" w:hAnsi="Courier New" w:cs="Courier New"/>
        </w:rPr>
        <w:t>sulcia_reads.fastq</w:t>
      </w:r>
      <w:proofErr w:type="spellEnd"/>
    </w:p>
    <w:p w14:paraId="5BE13724" w14:textId="77777777" w:rsidR="005E06C8" w:rsidRDefault="005E06C8">
      <w:pPr>
        <w:spacing w:line="360" w:lineRule="auto"/>
        <w:rPr>
          <w:rFonts w:ascii="Courier New" w:eastAsia="Courier New" w:hAnsi="Courier New" w:cs="Courier New"/>
        </w:rPr>
      </w:pPr>
    </w:p>
    <w:p w14:paraId="6A0D5111"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deactivate</w:t>
      </w:r>
    </w:p>
    <w:p w14:paraId="1BEBF615" w14:textId="77777777" w:rsidR="005E06C8" w:rsidRDefault="005E06C8">
      <w:pPr>
        <w:spacing w:line="360" w:lineRule="auto"/>
        <w:rPr>
          <w:i/>
        </w:rPr>
      </w:pPr>
    </w:p>
    <w:p w14:paraId="464C559A" w14:textId="77777777" w:rsidR="005E06C8" w:rsidRDefault="002A0733">
      <w:pPr>
        <w:spacing w:line="360" w:lineRule="auto"/>
        <w:rPr>
          <w:i/>
        </w:rPr>
      </w:pPr>
      <w:r>
        <w:rPr>
          <w:i/>
        </w:rPr>
        <w:t xml:space="preserve">4.3 Read Binning with BWA-mem and File Conversion with </w:t>
      </w:r>
      <w:proofErr w:type="spellStart"/>
      <w:r>
        <w:rPr>
          <w:i/>
        </w:rPr>
        <w:t>SAMtools</w:t>
      </w:r>
      <w:proofErr w:type="spellEnd"/>
    </w:p>
    <w:p w14:paraId="797CC3D7" w14:textId="77777777" w:rsidR="005E06C8" w:rsidRDefault="005E06C8">
      <w:pPr>
        <w:spacing w:line="360" w:lineRule="auto"/>
        <w:rPr>
          <w:i/>
        </w:rPr>
      </w:pPr>
    </w:p>
    <w:p w14:paraId="42721993"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bwa.sh</w:t>
      </w:r>
      <w:r>
        <w:t>:</w:t>
      </w:r>
    </w:p>
    <w:p w14:paraId="2E4BE9A8" w14:textId="77777777" w:rsidR="005E06C8" w:rsidRDefault="005E06C8">
      <w:pPr>
        <w:spacing w:line="360" w:lineRule="auto"/>
        <w:rPr>
          <w:rFonts w:ascii="Courier New" w:eastAsia="Courier New" w:hAnsi="Courier New" w:cs="Courier New"/>
        </w:rPr>
      </w:pPr>
    </w:p>
    <w:p w14:paraId="314F8FE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-q debug</w:t>
      </w:r>
    </w:p>
    <w:p w14:paraId="54512BEC" w14:textId="77777777" w:rsidR="005E06C8" w:rsidRDefault="005E06C8">
      <w:pPr>
        <w:spacing w:line="360" w:lineRule="auto"/>
        <w:rPr>
          <w:rFonts w:ascii="Courier New" w:eastAsia="Courier New" w:hAnsi="Courier New" w:cs="Courier New"/>
        </w:rPr>
      </w:pPr>
    </w:p>
    <w:p w14:paraId="490ED8BF"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=00:05:00</w:t>
      </w:r>
    </w:p>
    <w:p w14:paraId="599DF353" w14:textId="77777777" w:rsidR="005E06C8" w:rsidRDefault="005E06C8">
      <w:pPr>
        <w:spacing w:line="360" w:lineRule="auto"/>
        <w:rPr>
          <w:rFonts w:ascii="Courier New" w:eastAsia="Courier New" w:hAnsi="Courier New" w:cs="Courier New"/>
        </w:rPr>
      </w:pPr>
    </w:p>
    <w:p w14:paraId="1B8C8C2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-nodes=1:ppn=12</w:t>
      </w:r>
    </w:p>
    <w:p w14:paraId="79E85A59" w14:textId="77777777" w:rsidR="005E06C8" w:rsidRDefault="005E06C8">
      <w:pPr>
        <w:spacing w:line="360" w:lineRule="auto"/>
        <w:rPr>
          <w:rFonts w:ascii="Courier New" w:eastAsia="Courier New" w:hAnsi="Courier New" w:cs="Courier New"/>
        </w:rPr>
      </w:pPr>
    </w:p>
    <w:p w14:paraId="61DF076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 bwa</w:t>
      </w:r>
    </w:p>
    <w:p w14:paraId="442C2362" w14:textId="77777777" w:rsidR="005E06C8" w:rsidRDefault="005E06C8">
      <w:pPr>
        <w:spacing w:line="360" w:lineRule="auto"/>
        <w:rPr>
          <w:rFonts w:ascii="Courier New" w:eastAsia="Courier New" w:hAnsi="Courier New" w:cs="Courier New"/>
        </w:rPr>
      </w:pPr>
    </w:p>
    <w:p w14:paraId="6C563114"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njs0012@mix.wvu.edu</w:t>
      </w:r>
    </w:p>
    <w:p w14:paraId="41A5BB3C" w14:textId="77777777" w:rsidR="005E06C8" w:rsidRDefault="005E06C8">
      <w:pPr>
        <w:spacing w:line="360" w:lineRule="auto"/>
        <w:rPr>
          <w:rFonts w:ascii="Courier New" w:eastAsia="Courier New" w:hAnsi="Courier New" w:cs="Courier New"/>
        </w:rPr>
      </w:pPr>
    </w:p>
    <w:p w14:paraId="0E0CC71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1B3E6C1D" w14:textId="77777777" w:rsidR="005E06C8" w:rsidRDefault="005E06C8">
      <w:pPr>
        <w:spacing w:line="360" w:lineRule="auto"/>
        <w:rPr>
          <w:rFonts w:ascii="Courier New" w:eastAsia="Courier New" w:hAnsi="Courier New" w:cs="Courier New"/>
        </w:rPr>
      </w:pPr>
    </w:p>
    <w:p w14:paraId="44C6553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07BF5601" w14:textId="77777777" w:rsidR="005E06C8" w:rsidRDefault="005E06C8">
      <w:pPr>
        <w:spacing w:line="360" w:lineRule="auto"/>
        <w:rPr>
          <w:rFonts w:ascii="Courier New" w:eastAsia="Courier New" w:hAnsi="Courier New" w:cs="Courier New"/>
        </w:rPr>
      </w:pPr>
    </w:p>
    <w:p w14:paraId="52531AFC"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593F1F58" w14:textId="77777777" w:rsidR="005E06C8" w:rsidRDefault="005E06C8">
      <w:pPr>
        <w:spacing w:line="360" w:lineRule="auto"/>
        <w:rPr>
          <w:rFonts w:ascii="Courier New" w:eastAsia="Courier New" w:hAnsi="Courier New" w:cs="Courier New"/>
        </w:rPr>
      </w:pPr>
    </w:p>
    <w:p w14:paraId="65A25F1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2126D351" w14:textId="77777777" w:rsidR="005E06C8" w:rsidRDefault="005E06C8">
      <w:pPr>
        <w:spacing w:line="360" w:lineRule="auto"/>
        <w:rPr>
          <w:rFonts w:ascii="Courier New" w:eastAsia="Courier New" w:hAnsi="Courier New" w:cs="Courier New"/>
        </w:rPr>
      </w:pPr>
    </w:p>
    <w:p w14:paraId="69859BB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bwa index </w:t>
      </w:r>
      <w:proofErr w:type="spellStart"/>
      <w:r>
        <w:rPr>
          <w:rFonts w:ascii="Courier New" w:eastAsia="Courier New" w:hAnsi="Courier New" w:cs="Courier New"/>
        </w:rPr>
        <w:t>reference.fa</w:t>
      </w:r>
      <w:proofErr w:type="spellEnd"/>
    </w:p>
    <w:p w14:paraId="45B3E51E" w14:textId="77777777" w:rsidR="005E06C8" w:rsidRDefault="005E06C8">
      <w:pPr>
        <w:spacing w:line="360" w:lineRule="auto"/>
        <w:rPr>
          <w:rFonts w:ascii="Courier New" w:eastAsia="Courier New" w:hAnsi="Courier New" w:cs="Courier New"/>
        </w:rPr>
      </w:pPr>
    </w:p>
    <w:p w14:paraId="216992B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bwa mem </w:t>
      </w:r>
      <w:proofErr w:type="spellStart"/>
      <w:r>
        <w:rPr>
          <w:rFonts w:ascii="Courier New" w:eastAsia="Courier New" w:hAnsi="Courier New" w:cs="Courier New"/>
        </w:rPr>
        <w:t>reference.fa</w:t>
      </w:r>
      <w:proofErr w:type="spellEnd"/>
      <w:r>
        <w:rPr>
          <w:rFonts w:ascii="Courier New" w:eastAsia="Courier New" w:hAnsi="Courier New" w:cs="Courier New"/>
        </w:rPr>
        <w:t xml:space="preserve"> </w:t>
      </w:r>
      <w:proofErr w:type="spellStart"/>
      <w:r>
        <w:rPr>
          <w:rFonts w:ascii="Courier New" w:eastAsia="Courier New" w:hAnsi="Courier New" w:cs="Courier New"/>
        </w:rPr>
        <w:t>sulcia_reads.fastq</w:t>
      </w:r>
      <w:proofErr w:type="spellEnd"/>
      <w:r>
        <w:rPr>
          <w:rFonts w:ascii="Courier New" w:eastAsia="Courier New" w:hAnsi="Courier New" w:cs="Courier New"/>
        </w:rPr>
        <w:t xml:space="preserve"> &gt; </w:t>
      </w:r>
      <w:proofErr w:type="spellStart"/>
      <w:r>
        <w:rPr>
          <w:rFonts w:ascii="Courier New" w:eastAsia="Courier New" w:hAnsi="Courier New" w:cs="Courier New"/>
        </w:rPr>
        <w:t>sorted.sam</w:t>
      </w:r>
      <w:proofErr w:type="spellEnd"/>
    </w:p>
    <w:p w14:paraId="6A2ED9D0" w14:textId="77777777" w:rsidR="005E06C8" w:rsidRDefault="005E06C8">
      <w:pPr>
        <w:spacing w:line="360" w:lineRule="auto"/>
        <w:rPr>
          <w:rFonts w:ascii="Courier New" w:eastAsia="Courier New" w:hAnsi="Courier New" w:cs="Courier New"/>
        </w:rPr>
      </w:pPr>
    </w:p>
    <w:p w14:paraId="2266DE26"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view -S -b -F4 </w:t>
      </w:r>
      <w:proofErr w:type="spellStart"/>
      <w:r>
        <w:rPr>
          <w:rFonts w:ascii="Courier New" w:eastAsia="Courier New" w:hAnsi="Courier New" w:cs="Courier New"/>
        </w:rPr>
        <w:t>sorted.sam</w:t>
      </w:r>
      <w:proofErr w:type="spellEnd"/>
      <w:r>
        <w:rPr>
          <w:rFonts w:ascii="Courier New" w:eastAsia="Courier New" w:hAnsi="Courier New" w:cs="Courier New"/>
        </w:rPr>
        <w:t xml:space="preserve"> &gt; </w:t>
      </w:r>
      <w:proofErr w:type="spellStart"/>
      <w:r>
        <w:rPr>
          <w:rFonts w:ascii="Courier New" w:eastAsia="Courier New" w:hAnsi="Courier New" w:cs="Courier New"/>
        </w:rPr>
        <w:t>mapped.bam</w:t>
      </w:r>
      <w:proofErr w:type="spellEnd"/>
    </w:p>
    <w:p w14:paraId="5F652C9F" w14:textId="77777777" w:rsidR="005E06C8" w:rsidRDefault="005E06C8">
      <w:pPr>
        <w:spacing w:line="360" w:lineRule="auto"/>
        <w:rPr>
          <w:rFonts w:ascii="Courier New" w:eastAsia="Courier New" w:hAnsi="Courier New" w:cs="Courier New"/>
        </w:rPr>
      </w:pPr>
    </w:p>
    <w:p w14:paraId="476DC147"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bam2fq </w:t>
      </w:r>
      <w:proofErr w:type="spellStart"/>
      <w:r>
        <w:rPr>
          <w:rFonts w:ascii="Courier New" w:eastAsia="Courier New" w:hAnsi="Courier New" w:cs="Courier New"/>
        </w:rPr>
        <w:t>mapped.bam</w:t>
      </w:r>
      <w:proofErr w:type="spellEnd"/>
      <w:r>
        <w:rPr>
          <w:rFonts w:ascii="Courier New" w:eastAsia="Courier New" w:hAnsi="Courier New" w:cs="Courier New"/>
        </w:rPr>
        <w:t xml:space="preserve"> &gt; </w:t>
      </w:r>
      <w:proofErr w:type="spellStart"/>
      <w:r>
        <w:rPr>
          <w:rFonts w:ascii="Courier New" w:eastAsia="Courier New" w:hAnsi="Courier New" w:cs="Courier New"/>
        </w:rPr>
        <w:t>Sulcia_reads_mapped.fastq</w:t>
      </w:r>
      <w:proofErr w:type="spellEnd"/>
    </w:p>
    <w:p w14:paraId="589CA1C0" w14:textId="77777777" w:rsidR="005E06C8" w:rsidRDefault="005E06C8">
      <w:pPr>
        <w:spacing w:line="360" w:lineRule="auto"/>
        <w:rPr>
          <w:rFonts w:ascii="Courier New" w:eastAsia="Courier New" w:hAnsi="Courier New" w:cs="Courier New"/>
        </w:rPr>
      </w:pPr>
    </w:p>
    <w:p w14:paraId="0BF61E3E"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view -S -b -f4 </w:t>
      </w:r>
      <w:proofErr w:type="spellStart"/>
      <w:r>
        <w:rPr>
          <w:rFonts w:ascii="Courier New" w:eastAsia="Courier New" w:hAnsi="Courier New" w:cs="Courier New"/>
        </w:rPr>
        <w:t>sorted.sam</w:t>
      </w:r>
      <w:proofErr w:type="spellEnd"/>
      <w:r>
        <w:rPr>
          <w:rFonts w:ascii="Courier New" w:eastAsia="Courier New" w:hAnsi="Courier New" w:cs="Courier New"/>
        </w:rPr>
        <w:t xml:space="preserve"> &gt; </w:t>
      </w:r>
      <w:proofErr w:type="spellStart"/>
      <w:r>
        <w:rPr>
          <w:rFonts w:ascii="Courier New" w:eastAsia="Courier New" w:hAnsi="Courier New" w:cs="Courier New"/>
        </w:rPr>
        <w:t>unmapped.bam</w:t>
      </w:r>
      <w:proofErr w:type="spellEnd"/>
    </w:p>
    <w:p w14:paraId="7BF2DBAE" w14:textId="77777777" w:rsidR="005E06C8" w:rsidRDefault="005E06C8">
      <w:pPr>
        <w:spacing w:line="360" w:lineRule="auto"/>
        <w:rPr>
          <w:rFonts w:ascii="Courier New" w:eastAsia="Courier New" w:hAnsi="Courier New" w:cs="Courier New"/>
        </w:rPr>
      </w:pPr>
    </w:p>
    <w:p w14:paraId="2EE29407"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bam2fq </w:t>
      </w:r>
      <w:proofErr w:type="spellStart"/>
      <w:r>
        <w:rPr>
          <w:rFonts w:ascii="Courier New" w:eastAsia="Courier New" w:hAnsi="Courier New" w:cs="Courier New"/>
        </w:rPr>
        <w:t>unmapped.bam</w:t>
      </w:r>
      <w:proofErr w:type="spellEnd"/>
      <w:r>
        <w:rPr>
          <w:rFonts w:ascii="Courier New" w:eastAsia="Courier New" w:hAnsi="Courier New" w:cs="Courier New"/>
        </w:rPr>
        <w:t xml:space="preserve"> &gt; </w:t>
      </w:r>
      <w:proofErr w:type="spellStart"/>
      <w:r>
        <w:rPr>
          <w:rFonts w:ascii="Courier New" w:eastAsia="Courier New" w:hAnsi="Courier New" w:cs="Courier New"/>
        </w:rPr>
        <w:t>Sulcia_reads_unmapped.fastq</w:t>
      </w:r>
      <w:proofErr w:type="spellEnd"/>
    </w:p>
    <w:p w14:paraId="4555A716" w14:textId="77777777" w:rsidR="005E06C8" w:rsidRDefault="005E06C8">
      <w:pPr>
        <w:spacing w:line="360" w:lineRule="auto"/>
        <w:rPr>
          <w:rFonts w:ascii="Courier New" w:eastAsia="Courier New" w:hAnsi="Courier New" w:cs="Courier New"/>
        </w:rPr>
      </w:pPr>
    </w:p>
    <w:p w14:paraId="01F7C8F8"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deactivate</w:t>
      </w:r>
    </w:p>
    <w:p w14:paraId="19E57AA2" w14:textId="77777777" w:rsidR="005E06C8" w:rsidRDefault="005E06C8">
      <w:pPr>
        <w:spacing w:line="360" w:lineRule="auto"/>
        <w:rPr>
          <w:i/>
        </w:rPr>
      </w:pPr>
    </w:p>
    <w:p w14:paraId="139E5699" w14:textId="77777777" w:rsidR="005E06C8" w:rsidRDefault="002A0733">
      <w:pPr>
        <w:spacing w:line="360" w:lineRule="auto"/>
        <w:rPr>
          <w:i/>
        </w:rPr>
      </w:pPr>
      <w:r>
        <w:rPr>
          <w:i/>
        </w:rPr>
        <w:t xml:space="preserve">4.5 De novo Assembly with </w:t>
      </w:r>
      <w:proofErr w:type="spellStart"/>
      <w:r>
        <w:rPr>
          <w:i/>
        </w:rPr>
        <w:t>ABySS</w:t>
      </w:r>
      <w:proofErr w:type="spellEnd"/>
    </w:p>
    <w:p w14:paraId="3C6CE979" w14:textId="77777777" w:rsidR="005E06C8" w:rsidRDefault="005E06C8">
      <w:pPr>
        <w:spacing w:line="360" w:lineRule="auto"/>
      </w:pPr>
    </w:p>
    <w:p w14:paraId="3945A225"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abyss.sh</w:t>
      </w:r>
      <w:r>
        <w:t>:</w:t>
      </w:r>
    </w:p>
    <w:p w14:paraId="3F6A4174" w14:textId="77777777" w:rsidR="005E06C8" w:rsidRDefault="005E06C8">
      <w:pPr>
        <w:spacing w:line="360" w:lineRule="auto"/>
        <w:rPr>
          <w:rFonts w:ascii="Courier New" w:eastAsia="Courier New" w:hAnsi="Courier New" w:cs="Courier New"/>
        </w:rPr>
      </w:pPr>
    </w:p>
    <w:p w14:paraId="6A5DDB1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-q </w:t>
      </w:r>
      <w:proofErr w:type="spellStart"/>
      <w:r>
        <w:rPr>
          <w:rFonts w:ascii="Courier New" w:eastAsia="Courier New" w:hAnsi="Courier New" w:cs="Courier New"/>
        </w:rPr>
        <w:t>comm_mmem_day</w:t>
      </w:r>
      <w:proofErr w:type="spellEnd"/>
    </w:p>
    <w:p w14:paraId="2DAA633C" w14:textId="77777777" w:rsidR="005E06C8" w:rsidRDefault="005E06C8">
      <w:pPr>
        <w:spacing w:line="360" w:lineRule="auto"/>
        <w:rPr>
          <w:rFonts w:ascii="Courier New" w:eastAsia="Courier New" w:hAnsi="Courier New" w:cs="Courier New"/>
        </w:rPr>
      </w:pPr>
    </w:p>
    <w:p w14:paraId="7CADCDE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=24:00:00</w:t>
      </w:r>
    </w:p>
    <w:p w14:paraId="32C0562E" w14:textId="77777777" w:rsidR="005E06C8" w:rsidRDefault="005E06C8">
      <w:pPr>
        <w:spacing w:line="360" w:lineRule="auto"/>
        <w:rPr>
          <w:rFonts w:ascii="Courier New" w:eastAsia="Courier New" w:hAnsi="Courier New" w:cs="Courier New"/>
        </w:rPr>
      </w:pPr>
    </w:p>
    <w:p w14:paraId="17B6FEF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-nodes=1:ppn=12</w:t>
      </w:r>
    </w:p>
    <w:p w14:paraId="625F7AC1" w14:textId="77777777" w:rsidR="005E06C8" w:rsidRDefault="005E06C8">
      <w:pPr>
        <w:spacing w:line="360" w:lineRule="auto"/>
        <w:rPr>
          <w:rFonts w:ascii="Courier New" w:eastAsia="Courier New" w:hAnsi="Courier New" w:cs="Courier New"/>
        </w:rPr>
      </w:pPr>
    </w:p>
    <w:p w14:paraId="03F52D16"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 abyss</w:t>
      </w:r>
    </w:p>
    <w:p w14:paraId="6FCF58D7" w14:textId="77777777" w:rsidR="005E06C8" w:rsidRDefault="005E06C8">
      <w:pPr>
        <w:spacing w:line="360" w:lineRule="auto"/>
        <w:rPr>
          <w:rFonts w:ascii="Courier New" w:eastAsia="Courier New" w:hAnsi="Courier New" w:cs="Courier New"/>
        </w:rPr>
      </w:pPr>
    </w:p>
    <w:p w14:paraId="009024A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njs0012@mix.wvu.edu</w:t>
      </w:r>
    </w:p>
    <w:p w14:paraId="34D9AC9F" w14:textId="77777777" w:rsidR="005E06C8" w:rsidRDefault="005E06C8">
      <w:pPr>
        <w:spacing w:line="360" w:lineRule="auto"/>
        <w:rPr>
          <w:rFonts w:ascii="Courier New" w:eastAsia="Courier New" w:hAnsi="Courier New" w:cs="Courier New"/>
        </w:rPr>
      </w:pPr>
    </w:p>
    <w:p w14:paraId="1DC026D5"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6F9E7AE7" w14:textId="77777777" w:rsidR="005E06C8" w:rsidRDefault="005E06C8">
      <w:pPr>
        <w:spacing w:line="360" w:lineRule="auto"/>
        <w:rPr>
          <w:rFonts w:ascii="Courier New" w:eastAsia="Courier New" w:hAnsi="Courier New" w:cs="Courier New"/>
        </w:rPr>
      </w:pPr>
    </w:p>
    <w:p w14:paraId="2DDDD6F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328D425C" w14:textId="77777777" w:rsidR="005E06C8" w:rsidRDefault="005E06C8">
      <w:pPr>
        <w:spacing w:line="360" w:lineRule="auto"/>
        <w:rPr>
          <w:rFonts w:ascii="Courier New" w:eastAsia="Courier New" w:hAnsi="Courier New" w:cs="Courier New"/>
        </w:rPr>
      </w:pPr>
    </w:p>
    <w:p w14:paraId="7037A1D4"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21483D20" w14:textId="77777777" w:rsidR="005E06C8" w:rsidRDefault="005E06C8">
      <w:pPr>
        <w:spacing w:line="360" w:lineRule="auto"/>
        <w:rPr>
          <w:rFonts w:ascii="Courier New" w:eastAsia="Courier New" w:hAnsi="Courier New" w:cs="Courier New"/>
        </w:rPr>
      </w:pPr>
    </w:p>
    <w:p w14:paraId="6B5DB8E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058AA227" w14:textId="77777777" w:rsidR="005E06C8" w:rsidRDefault="005E06C8">
      <w:pPr>
        <w:spacing w:line="360" w:lineRule="auto"/>
        <w:rPr>
          <w:rFonts w:ascii="Courier New" w:eastAsia="Courier New" w:hAnsi="Courier New" w:cs="Courier New"/>
        </w:rPr>
      </w:pPr>
    </w:p>
    <w:p w14:paraId="327B62F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k=19 name=sulcia_k19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428FC145" w14:textId="77777777" w:rsidR="005E06C8" w:rsidRDefault="005E06C8">
      <w:pPr>
        <w:spacing w:line="360" w:lineRule="auto"/>
        <w:rPr>
          <w:rFonts w:ascii="Courier New" w:eastAsia="Courier New" w:hAnsi="Courier New" w:cs="Courier New"/>
        </w:rPr>
      </w:pPr>
    </w:p>
    <w:p w14:paraId="1FF6485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k=21 name=sulcia_k21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4642D886" w14:textId="77777777" w:rsidR="005E06C8" w:rsidRDefault="005E06C8">
      <w:pPr>
        <w:spacing w:line="360" w:lineRule="auto"/>
        <w:rPr>
          <w:rFonts w:ascii="Courier New" w:eastAsia="Courier New" w:hAnsi="Courier New" w:cs="Courier New"/>
        </w:rPr>
      </w:pPr>
    </w:p>
    <w:p w14:paraId="0D79642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k=27 name=sulcia_k27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0502D221" w14:textId="77777777" w:rsidR="005E06C8" w:rsidRDefault="005E06C8">
      <w:pPr>
        <w:spacing w:line="360" w:lineRule="auto"/>
        <w:rPr>
          <w:rFonts w:ascii="Courier New" w:eastAsia="Courier New" w:hAnsi="Courier New" w:cs="Courier New"/>
        </w:rPr>
      </w:pPr>
    </w:p>
    <w:p w14:paraId="5843FFC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k=31 name=sulcia_k31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43B91DB6" w14:textId="77777777" w:rsidR="005E06C8" w:rsidRDefault="005E06C8">
      <w:pPr>
        <w:spacing w:line="360" w:lineRule="auto"/>
        <w:rPr>
          <w:rFonts w:ascii="Courier New" w:eastAsia="Courier New" w:hAnsi="Courier New" w:cs="Courier New"/>
        </w:rPr>
      </w:pPr>
    </w:p>
    <w:p w14:paraId="2FB5987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k=33 name=sulcia_k33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64A72D20" w14:textId="77777777" w:rsidR="005E06C8" w:rsidRDefault="005E06C8">
      <w:pPr>
        <w:spacing w:line="360" w:lineRule="auto"/>
        <w:rPr>
          <w:rFonts w:ascii="Courier New" w:eastAsia="Courier New" w:hAnsi="Courier New" w:cs="Courier New"/>
        </w:rPr>
      </w:pPr>
    </w:p>
    <w:p w14:paraId="7C7B164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k=35 name=sulcia_k35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191303C8" w14:textId="77777777" w:rsidR="005E06C8" w:rsidRDefault="005E06C8">
      <w:pPr>
        <w:spacing w:line="360" w:lineRule="auto"/>
        <w:rPr>
          <w:rFonts w:ascii="Courier New" w:eastAsia="Courier New" w:hAnsi="Courier New" w:cs="Courier New"/>
        </w:rPr>
      </w:pPr>
    </w:p>
    <w:p w14:paraId="0984BC8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k=37 name=sulcia_k37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4441CC67" w14:textId="77777777" w:rsidR="005E06C8" w:rsidRDefault="005E06C8">
      <w:pPr>
        <w:spacing w:line="360" w:lineRule="auto"/>
        <w:rPr>
          <w:rFonts w:ascii="Courier New" w:eastAsia="Courier New" w:hAnsi="Courier New" w:cs="Courier New"/>
        </w:rPr>
      </w:pPr>
    </w:p>
    <w:p w14:paraId="2B4B7631"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k=39 name=sulcia_k39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0902096D" w14:textId="77777777" w:rsidR="005E06C8" w:rsidRDefault="005E06C8">
      <w:pPr>
        <w:spacing w:line="360" w:lineRule="auto"/>
        <w:rPr>
          <w:rFonts w:ascii="Courier New" w:eastAsia="Courier New" w:hAnsi="Courier New" w:cs="Courier New"/>
        </w:rPr>
      </w:pPr>
    </w:p>
    <w:p w14:paraId="2E3042F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k=41 name=sulcia_k41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0C8693B8" w14:textId="77777777" w:rsidR="005E06C8" w:rsidRDefault="005E06C8">
      <w:pPr>
        <w:spacing w:line="360" w:lineRule="auto"/>
        <w:rPr>
          <w:rFonts w:ascii="Courier New" w:eastAsia="Courier New" w:hAnsi="Courier New" w:cs="Courier New"/>
        </w:rPr>
      </w:pPr>
    </w:p>
    <w:p w14:paraId="21DDA8F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k=43 name=sulcia_k43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4FA83BF6" w14:textId="77777777" w:rsidR="005E06C8" w:rsidRDefault="005E06C8">
      <w:pPr>
        <w:spacing w:line="360" w:lineRule="auto"/>
        <w:rPr>
          <w:rFonts w:ascii="Courier New" w:eastAsia="Courier New" w:hAnsi="Courier New" w:cs="Courier New"/>
        </w:rPr>
      </w:pPr>
    </w:p>
    <w:p w14:paraId="04112E9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k=45 name=sulcia_k45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22358272" w14:textId="77777777" w:rsidR="005E06C8" w:rsidRDefault="005E06C8">
      <w:pPr>
        <w:spacing w:line="360" w:lineRule="auto"/>
        <w:rPr>
          <w:rFonts w:ascii="Courier New" w:eastAsia="Courier New" w:hAnsi="Courier New" w:cs="Courier New"/>
        </w:rPr>
      </w:pPr>
    </w:p>
    <w:p w14:paraId="79DA013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k=47 name=sulcia_k47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3B6E7959" w14:textId="77777777" w:rsidR="005E06C8" w:rsidRDefault="005E06C8">
      <w:pPr>
        <w:spacing w:line="360" w:lineRule="auto"/>
        <w:rPr>
          <w:rFonts w:ascii="Courier New" w:eastAsia="Courier New" w:hAnsi="Courier New" w:cs="Courier New"/>
        </w:rPr>
      </w:pPr>
    </w:p>
    <w:p w14:paraId="18320C4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k=49 name=sulcia_k49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530E8597" w14:textId="77777777" w:rsidR="005E06C8" w:rsidRDefault="005E06C8">
      <w:pPr>
        <w:spacing w:line="360" w:lineRule="auto"/>
        <w:rPr>
          <w:rFonts w:ascii="Courier New" w:eastAsia="Courier New" w:hAnsi="Courier New" w:cs="Courier New"/>
        </w:rPr>
      </w:pPr>
    </w:p>
    <w:p w14:paraId="6F27E4B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lastRenderedPageBreak/>
        <w:t>abyss-pe k=51 name=sulcia_k51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687E5224" w14:textId="77777777" w:rsidR="005E06C8" w:rsidRDefault="005E06C8">
      <w:pPr>
        <w:spacing w:line="360" w:lineRule="auto"/>
        <w:rPr>
          <w:rFonts w:ascii="Courier New" w:eastAsia="Courier New" w:hAnsi="Courier New" w:cs="Courier New"/>
        </w:rPr>
      </w:pPr>
    </w:p>
    <w:p w14:paraId="51220D1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k=61 name=sulcia_k61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225DE9CE" w14:textId="77777777" w:rsidR="005E06C8" w:rsidRDefault="005E06C8">
      <w:pPr>
        <w:spacing w:line="360" w:lineRule="auto"/>
        <w:rPr>
          <w:rFonts w:ascii="Courier New" w:eastAsia="Courier New" w:hAnsi="Courier New" w:cs="Courier New"/>
        </w:rPr>
      </w:pPr>
    </w:p>
    <w:p w14:paraId="07DF3644"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k=71 name=sulcia_k71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19318B8C" w14:textId="77777777" w:rsidR="005E06C8" w:rsidRDefault="005E06C8">
      <w:pPr>
        <w:spacing w:line="360" w:lineRule="auto"/>
        <w:rPr>
          <w:rFonts w:ascii="Courier New" w:eastAsia="Courier New" w:hAnsi="Courier New" w:cs="Courier New"/>
        </w:rPr>
      </w:pPr>
    </w:p>
    <w:p w14:paraId="1CC3403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k=81 name=sulcia_k81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09836D54" w14:textId="77777777" w:rsidR="005E06C8" w:rsidRDefault="005E06C8">
      <w:pPr>
        <w:spacing w:line="360" w:lineRule="auto"/>
        <w:rPr>
          <w:rFonts w:ascii="Courier New" w:eastAsia="Courier New" w:hAnsi="Courier New" w:cs="Courier New"/>
        </w:rPr>
      </w:pPr>
    </w:p>
    <w:p w14:paraId="1205DFD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k=91 name=sulcia_k91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06694161" w14:textId="77777777" w:rsidR="005E06C8" w:rsidRDefault="005E06C8">
      <w:pPr>
        <w:spacing w:line="360" w:lineRule="auto"/>
        <w:rPr>
          <w:rFonts w:ascii="Courier New" w:eastAsia="Courier New" w:hAnsi="Courier New" w:cs="Courier New"/>
        </w:rPr>
      </w:pPr>
    </w:p>
    <w:p w14:paraId="0EFDECE6"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k=101 name=sulcia_k101 se="</w:t>
      </w:r>
      <w:proofErr w:type="spellStart"/>
      <w:r>
        <w:rPr>
          <w:rFonts w:ascii="Courier New" w:eastAsia="Courier New" w:hAnsi="Courier New" w:cs="Courier New"/>
        </w:rPr>
        <w:t>sulcia_reads.fastq</w:t>
      </w:r>
      <w:proofErr w:type="spellEnd"/>
      <w:r>
        <w:rPr>
          <w:rFonts w:ascii="Courier New" w:eastAsia="Courier New" w:hAnsi="Courier New" w:cs="Courier New"/>
        </w:rPr>
        <w:t>"</w:t>
      </w:r>
    </w:p>
    <w:p w14:paraId="3E75F20C" w14:textId="77777777" w:rsidR="005E06C8" w:rsidRDefault="005E06C8">
      <w:pPr>
        <w:spacing w:line="360" w:lineRule="auto"/>
      </w:pPr>
    </w:p>
    <w:p w14:paraId="4DD37C91"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deactivate</w:t>
      </w:r>
    </w:p>
    <w:p w14:paraId="455EA815" w14:textId="77777777" w:rsidR="005E06C8" w:rsidRDefault="005E06C8">
      <w:pPr>
        <w:spacing w:line="360" w:lineRule="auto"/>
        <w:rPr>
          <w:i/>
        </w:rPr>
      </w:pPr>
    </w:p>
    <w:p w14:paraId="5B630C90" w14:textId="77777777" w:rsidR="005E06C8" w:rsidRDefault="005E06C8">
      <w:pPr>
        <w:spacing w:line="360" w:lineRule="auto"/>
        <w:ind w:firstLine="720"/>
      </w:pPr>
    </w:p>
    <w:p w14:paraId="01E5CF7A" w14:textId="77777777" w:rsidR="005E06C8" w:rsidRDefault="002A0733">
      <w:pPr>
        <w:spacing w:line="360" w:lineRule="auto"/>
        <w:rPr>
          <w:b/>
          <w:i/>
        </w:rPr>
      </w:pPr>
      <w:r>
        <w:rPr>
          <w:b/>
          <w:i/>
        </w:rPr>
        <w:t>References</w:t>
      </w:r>
    </w:p>
    <w:p w14:paraId="685522A8" w14:textId="77777777" w:rsidR="005E06C8" w:rsidRDefault="002A0733">
      <w:pPr>
        <w:widowControl w:val="0"/>
        <w:spacing w:before="240" w:after="240" w:line="360" w:lineRule="auto"/>
        <w:ind w:left="640"/>
        <w:rPr>
          <w:sz w:val="20"/>
          <w:szCs w:val="20"/>
        </w:rPr>
      </w:pPr>
      <w:r>
        <w:rPr>
          <w:sz w:val="20"/>
          <w:szCs w:val="20"/>
        </w:rPr>
        <w:t>1. J. P. McCutcheon, B. R. McDonald, N. A. Moran, Convergent evolution of metabolic roles in bacterial co-symbionts of insects. PNAS. 106, 15394–15399 (2009).</w:t>
      </w:r>
    </w:p>
    <w:p w14:paraId="251F6EBC" w14:textId="77777777" w:rsidR="005E06C8" w:rsidRDefault="002A0733">
      <w:pPr>
        <w:widowControl w:val="0"/>
        <w:spacing w:before="240" w:after="240" w:line="360" w:lineRule="auto"/>
        <w:ind w:left="640"/>
        <w:rPr>
          <w:sz w:val="20"/>
          <w:szCs w:val="20"/>
        </w:rPr>
      </w:pPr>
      <w:r>
        <w:rPr>
          <w:sz w:val="20"/>
          <w:szCs w:val="20"/>
        </w:rPr>
        <w:t xml:space="preserve">2. G. M. Bennett, N. A. Moran, Small, Smaller, Smallest: The Origins and Evolution of Ancient Dual Symbioses in a Phloem-Feeding Insect. Genome Biol </w:t>
      </w:r>
      <w:proofErr w:type="spellStart"/>
      <w:r>
        <w:rPr>
          <w:sz w:val="20"/>
          <w:szCs w:val="20"/>
        </w:rPr>
        <w:t>Evol</w:t>
      </w:r>
      <w:proofErr w:type="spellEnd"/>
      <w:r>
        <w:rPr>
          <w:sz w:val="20"/>
          <w:szCs w:val="20"/>
        </w:rPr>
        <w:t>. 5, 1675–1688 (2013).</w:t>
      </w:r>
    </w:p>
    <w:p w14:paraId="41E7FBC3" w14:textId="77777777" w:rsidR="005E06C8" w:rsidRDefault="002A0733">
      <w:pPr>
        <w:widowControl w:val="0"/>
        <w:spacing w:before="240" w:after="240" w:line="360" w:lineRule="auto"/>
        <w:ind w:left="640"/>
        <w:rPr>
          <w:sz w:val="20"/>
          <w:szCs w:val="20"/>
        </w:rPr>
      </w:pPr>
      <w:r>
        <w:rPr>
          <w:sz w:val="20"/>
          <w:szCs w:val="20"/>
        </w:rPr>
        <w:t xml:space="preserve">3. S.-J. Tuan, F.-T. Hu, H.-Y. Chang, P.-W. Chang, Y.-H. Chen, T.-P. Huang, Xylella </w:t>
      </w:r>
      <w:proofErr w:type="spellStart"/>
      <w:r>
        <w:rPr>
          <w:sz w:val="20"/>
          <w:szCs w:val="20"/>
        </w:rPr>
        <w:t>fastidiosa</w:t>
      </w:r>
      <w:proofErr w:type="spellEnd"/>
      <w:r>
        <w:rPr>
          <w:sz w:val="20"/>
          <w:szCs w:val="20"/>
        </w:rPr>
        <w:t xml:space="preserve"> Transmission and Life History of Two </w:t>
      </w:r>
      <w:proofErr w:type="spellStart"/>
      <w:r>
        <w:rPr>
          <w:sz w:val="20"/>
          <w:szCs w:val="20"/>
        </w:rPr>
        <w:t>Cicadellinae</w:t>
      </w:r>
      <w:proofErr w:type="spellEnd"/>
      <w:r>
        <w:rPr>
          <w:sz w:val="20"/>
          <w:szCs w:val="20"/>
        </w:rPr>
        <w:t xml:space="preserve"> Sharpshooters, </w:t>
      </w:r>
      <w:proofErr w:type="spellStart"/>
      <w:r>
        <w:rPr>
          <w:sz w:val="20"/>
          <w:szCs w:val="20"/>
        </w:rPr>
        <w:t>Kolla</w:t>
      </w:r>
      <w:proofErr w:type="spellEnd"/>
      <w:r>
        <w:rPr>
          <w:sz w:val="20"/>
          <w:szCs w:val="20"/>
        </w:rPr>
        <w:t xml:space="preserve"> </w:t>
      </w:r>
      <w:proofErr w:type="spellStart"/>
      <w:r>
        <w:rPr>
          <w:sz w:val="20"/>
          <w:szCs w:val="20"/>
        </w:rPr>
        <w:t>paulula</w:t>
      </w:r>
      <w:proofErr w:type="spellEnd"/>
      <w:r>
        <w:rPr>
          <w:sz w:val="20"/>
          <w:szCs w:val="20"/>
        </w:rPr>
        <w:t xml:space="preserve"> and </w:t>
      </w:r>
      <w:proofErr w:type="spellStart"/>
      <w:r>
        <w:rPr>
          <w:sz w:val="20"/>
          <w:szCs w:val="20"/>
        </w:rPr>
        <w:t>Bothrogonia</w:t>
      </w:r>
      <w:proofErr w:type="spellEnd"/>
      <w:r>
        <w:rPr>
          <w:sz w:val="20"/>
          <w:szCs w:val="20"/>
        </w:rPr>
        <w:t xml:space="preserve"> </w:t>
      </w:r>
      <w:proofErr w:type="spellStart"/>
      <w:r>
        <w:rPr>
          <w:sz w:val="20"/>
          <w:szCs w:val="20"/>
        </w:rPr>
        <w:t>ferruginea</w:t>
      </w:r>
      <w:proofErr w:type="spellEnd"/>
      <w:r>
        <w:rPr>
          <w:sz w:val="20"/>
          <w:szCs w:val="20"/>
        </w:rPr>
        <w:t xml:space="preserve"> (Hemiptera: Cicadellidae), in Taiwan. J Econ </w:t>
      </w:r>
      <w:proofErr w:type="spellStart"/>
      <w:r>
        <w:rPr>
          <w:sz w:val="20"/>
          <w:szCs w:val="20"/>
        </w:rPr>
        <w:t>Entomol</w:t>
      </w:r>
      <w:proofErr w:type="spellEnd"/>
      <w:r>
        <w:rPr>
          <w:sz w:val="20"/>
          <w:szCs w:val="20"/>
        </w:rPr>
        <w:t>. 109, 1034–1040 (2016).</w:t>
      </w:r>
    </w:p>
    <w:p w14:paraId="7BB23D08" w14:textId="77777777" w:rsidR="005E06C8" w:rsidRDefault="002A0733">
      <w:pPr>
        <w:widowControl w:val="0"/>
        <w:spacing w:before="240" w:after="240" w:line="360" w:lineRule="auto"/>
        <w:ind w:left="640"/>
        <w:rPr>
          <w:sz w:val="20"/>
          <w:szCs w:val="20"/>
        </w:rPr>
      </w:pPr>
      <w:r>
        <w:rPr>
          <w:sz w:val="20"/>
          <w:szCs w:val="20"/>
        </w:rPr>
        <w:t xml:space="preserve">4. H.-T. Shih, C.-C. </w:t>
      </w:r>
      <w:proofErr w:type="spellStart"/>
      <w:r>
        <w:rPr>
          <w:sz w:val="20"/>
          <w:szCs w:val="20"/>
        </w:rPr>
        <w:t>Su</w:t>
      </w:r>
      <w:proofErr w:type="spellEnd"/>
      <w:r>
        <w:rPr>
          <w:sz w:val="20"/>
          <w:szCs w:val="20"/>
        </w:rPr>
        <w:t>, C.-J. Chang, S. Vargas, Z. Dai, J. Chen, Draft Genome Sequence of “</w:t>
      </w:r>
      <w:proofErr w:type="spellStart"/>
      <w:r>
        <w:rPr>
          <w:sz w:val="20"/>
          <w:szCs w:val="20"/>
        </w:rPr>
        <w:t>Candidatus</w:t>
      </w:r>
      <w:proofErr w:type="spellEnd"/>
      <w:r>
        <w:rPr>
          <w:sz w:val="20"/>
          <w:szCs w:val="20"/>
        </w:rPr>
        <w:t xml:space="preserve"> </w:t>
      </w:r>
      <w:proofErr w:type="spellStart"/>
      <w:r>
        <w:rPr>
          <w:sz w:val="20"/>
          <w:szCs w:val="20"/>
        </w:rPr>
        <w:t>Sulcia</w:t>
      </w:r>
      <w:proofErr w:type="spellEnd"/>
      <w:r>
        <w:rPr>
          <w:sz w:val="20"/>
          <w:szCs w:val="20"/>
        </w:rPr>
        <w:t xml:space="preserve"> </w:t>
      </w:r>
      <w:proofErr w:type="spellStart"/>
      <w:r>
        <w:rPr>
          <w:sz w:val="20"/>
          <w:szCs w:val="20"/>
        </w:rPr>
        <w:t>muelleri</w:t>
      </w:r>
      <w:proofErr w:type="spellEnd"/>
      <w:r>
        <w:rPr>
          <w:sz w:val="20"/>
          <w:szCs w:val="20"/>
        </w:rPr>
        <w:t xml:space="preserve">” Strain KPTW1 from </w:t>
      </w:r>
      <w:proofErr w:type="spellStart"/>
      <w:r>
        <w:rPr>
          <w:sz w:val="20"/>
          <w:szCs w:val="20"/>
        </w:rPr>
        <w:t>Kolla</w:t>
      </w:r>
      <w:proofErr w:type="spellEnd"/>
      <w:r>
        <w:rPr>
          <w:sz w:val="20"/>
          <w:szCs w:val="20"/>
        </w:rPr>
        <w:t xml:space="preserve"> </w:t>
      </w:r>
      <w:proofErr w:type="spellStart"/>
      <w:r>
        <w:rPr>
          <w:sz w:val="20"/>
          <w:szCs w:val="20"/>
        </w:rPr>
        <w:t>paulula</w:t>
      </w:r>
      <w:proofErr w:type="spellEnd"/>
      <w:r>
        <w:rPr>
          <w:sz w:val="20"/>
          <w:szCs w:val="20"/>
        </w:rPr>
        <w:t xml:space="preserve">, a Vector of Xylella </w:t>
      </w:r>
      <w:proofErr w:type="spellStart"/>
      <w:r>
        <w:rPr>
          <w:sz w:val="20"/>
          <w:szCs w:val="20"/>
        </w:rPr>
        <w:t>fastidiosa</w:t>
      </w:r>
      <w:proofErr w:type="spellEnd"/>
      <w:r>
        <w:rPr>
          <w:sz w:val="20"/>
          <w:szCs w:val="20"/>
        </w:rPr>
        <w:t xml:space="preserve"> Causing Pierce’s Disease of Grapevine in Taiwan. Microbiol </w:t>
      </w:r>
      <w:proofErr w:type="spellStart"/>
      <w:r>
        <w:rPr>
          <w:sz w:val="20"/>
          <w:szCs w:val="20"/>
        </w:rPr>
        <w:t>Resour</w:t>
      </w:r>
      <w:proofErr w:type="spellEnd"/>
      <w:r>
        <w:rPr>
          <w:sz w:val="20"/>
          <w:szCs w:val="20"/>
        </w:rPr>
        <w:t xml:space="preserve"> </w:t>
      </w:r>
      <w:proofErr w:type="spellStart"/>
      <w:r>
        <w:rPr>
          <w:sz w:val="20"/>
          <w:szCs w:val="20"/>
        </w:rPr>
        <w:t>Announc</w:t>
      </w:r>
      <w:proofErr w:type="spellEnd"/>
      <w:r>
        <w:rPr>
          <w:sz w:val="20"/>
          <w:szCs w:val="20"/>
        </w:rPr>
        <w:t>. 8, e01347-18 (2019).</w:t>
      </w:r>
    </w:p>
    <w:p w14:paraId="7FDC49E6" w14:textId="77777777" w:rsidR="005E06C8" w:rsidRDefault="002A0733">
      <w:pPr>
        <w:widowControl w:val="0"/>
        <w:spacing w:before="240" w:after="240" w:line="360" w:lineRule="auto"/>
        <w:ind w:left="640"/>
        <w:rPr>
          <w:sz w:val="20"/>
          <w:szCs w:val="20"/>
        </w:rPr>
      </w:pPr>
      <w:r>
        <w:rPr>
          <w:sz w:val="20"/>
          <w:szCs w:val="20"/>
        </w:rPr>
        <w:t xml:space="preserve">5. Y. Matsuura, M. Moriyama, P. </w:t>
      </w:r>
      <w:proofErr w:type="spellStart"/>
      <w:r>
        <w:rPr>
          <w:sz w:val="20"/>
          <w:szCs w:val="20"/>
        </w:rPr>
        <w:t>Łukasik</w:t>
      </w:r>
      <w:proofErr w:type="spellEnd"/>
      <w:r>
        <w:rPr>
          <w:sz w:val="20"/>
          <w:szCs w:val="20"/>
        </w:rPr>
        <w:t xml:space="preserve">, D. Vanderpool, M. </w:t>
      </w:r>
      <w:proofErr w:type="spellStart"/>
      <w:r>
        <w:rPr>
          <w:sz w:val="20"/>
          <w:szCs w:val="20"/>
        </w:rPr>
        <w:t>Tanahashi</w:t>
      </w:r>
      <w:proofErr w:type="spellEnd"/>
      <w:r>
        <w:rPr>
          <w:sz w:val="20"/>
          <w:szCs w:val="20"/>
        </w:rPr>
        <w:t xml:space="preserve">, X.-Y. Meng, J. P. McCutcheon, T. </w:t>
      </w:r>
      <w:proofErr w:type="spellStart"/>
      <w:r>
        <w:rPr>
          <w:sz w:val="20"/>
          <w:szCs w:val="20"/>
        </w:rPr>
        <w:t>Fukatsu</w:t>
      </w:r>
      <w:proofErr w:type="spellEnd"/>
      <w:r>
        <w:rPr>
          <w:sz w:val="20"/>
          <w:szCs w:val="20"/>
        </w:rPr>
        <w:t xml:space="preserve">, Recurrent symbiont recruitment from fungal parasites in cicadas. Proc Natl </w:t>
      </w:r>
      <w:proofErr w:type="spellStart"/>
      <w:r>
        <w:rPr>
          <w:sz w:val="20"/>
          <w:szCs w:val="20"/>
        </w:rPr>
        <w:t>Acad</w:t>
      </w:r>
      <w:proofErr w:type="spellEnd"/>
      <w:r>
        <w:rPr>
          <w:sz w:val="20"/>
          <w:szCs w:val="20"/>
        </w:rPr>
        <w:t xml:space="preserve"> Sci U S A. 115, E5970–E5979 (2018).</w:t>
      </w:r>
    </w:p>
    <w:p w14:paraId="410BEF45" w14:textId="77777777" w:rsidR="005E06C8" w:rsidRDefault="005E06C8">
      <w:pPr>
        <w:widowControl w:val="0"/>
        <w:spacing w:before="240" w:after="240" w:line="360" w:lineRule="auto"/>
        <w:ind w:left="640"/>
        <w:rPr>
          <w:sz w:val="20"/>
          <w:szCs w:val="20"/>
        </w:rPr>
      </w:pPr>
    </w:p>
    <w:sectPr w:rsidR="005E06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othy Driscoll" w:date="2019-10-16T16:28:00Z" w:initials="TD">
    <w:p w14:paraId="2B2B9B18" w14:textId="772EA42C" w:rsidR="00B81497" w:rsidRDefault="00B81497">
      <w:pPr>
        <w:pStyle w:val="CommentText"/>
      </w:pPr>
      <w:r>
        <w:rPr>
          <w:rStyle w:val="CommentReference"/>
        </w:rPr>
        <w:annotationRef/>
      </w:r>
      <w:r>
        <w:t>REPORT: 86%. PIPELINE: 94%</w:t>
      </w:r>
      <w:bookmarkStart w:id="1" w:name="_GoBack"/>
      <w:bookmarkEnd w:id="1"/>
    </w:p>
  </w:comment>
  <w:comment w:id="2" w:author="Timothy Driscoll" w:date="2019-10-16T16:27:00Z" w:initials="TD">
    <w:p w14:paraId="5DB55D8E" w14:textId="6E520736" w:rsidR="003E19ED" w:rsidRDefault="003E19ED">
      <w:pPr>
        <w:pStyle w:val="CommentText"/>
      </w:pPr>
      <w:r>
        <w:rPr>
          <w:rStyle w:val="CommentReference"/>
        </w:rPr>
        <w:annotationRef/>
      </w:r>
      <w:r>
        <w:t>20/20</w:t>
      </w:r>
    </w:p>
  </w:comment>
  <w:comment w:id="3" w:author="Timothy Driscoll" w:date="2019-10-16T16:24:00Z" w:initials="TD">
    <w:p w14:paraId="38D94A3E" w14:textId="63A6CEE2" w:rsidR="00E11790" w:rsidRDefault="00E11790">
      <w:pPr>
        <w:pStyle w:val="CommentText"/>
      </w:pPr>
      <w:r>
        <w:rPr>
          <w:rStyle w:val="CommentReference"/>
        </w:rPr>
        <w:annotationRef/>
      </w:r>
      <w:r w:rsidR="00AB6CA2">
        <w:t>28</w:t>
      </w:r>
      <w:r>
        <w:t>/40. The writing in this section was a little unclear.</w:t>
      </w:r>
    </w:p>
  </w:comment>
  <w:comment w:id="4" w:author="Timothy Driscoll" w:date="2019-10-16T15:20:00Z" w:initials="TD">
    <w:p w14:paraId="31997BE3" w14:textId="2BD10A9C" w:rsidR="00323B3B" w:rsidRDefault="00323B3B">
      <w:pPr>
        <w:pStyle w:val="CommentText"/>
      </w:pPr>
      <w:r>
        <w:rPr>
          <w:rStyle w:val="CommentReference"/>
        </w:rPr>
        <w:annotationRef/>
      </w:r>
      <w:r>
        <w:t>What is the SRA ID? It would make it easier to clarify what you mean by "two single-end reads" below...</w:t>
      </w:r>
    </w:p>
  </w:comment>
  <w:comment w:id="5" w:author="Timothy Driscoll" w:date="2019-10-16T15:23:00Z" w:initials="TD">
    <w:p w14:paraId="7AE9CE75" w14:textId="4F5FE987" w:rsidR="00AC3221" w:rsidRDefault="00AC3221">
      <w:pPr>
        <w:pStyle w:val="CommentText"/>
      </w:pPr>
      <w:r>
        <w:t>"</w:t>
      </w:r>
      <w:r>
        <w:rPr>
          <w:rStyle w:val="CommentReference"/>
        </w:rPr>
        <w:annotationRef/>
      </w:r>
      <w:r>
        <w:t>spots" is not really germane here; better to tell us there are "X number of single-end reads of length Y" for a total of 15.3 Mb</w:t>
      </w:r>
    </w:p>
  </w:comment>
  <w:comment w:id="6" w:author="Timothy Driscoll" w:date="2019-10-16T15:24:00Z" w:initials="TD">
    <w:p w14:paraId="283CAF01" w14:textId="500117C9" w:rsidR="004049D8" w:rsidRDefault="004049D8">
      <w:pPr>
        <w:pStyle w:val="CommentText"/>
      </w:pPr>
      <w:r>
        <w:rPr>
          <w:rStyle w:val="CommentReference"/>
        </w:rPr>
        <w:annotationRef/>
      </w:r>
      <w:r>
        <w:t>A graph would have been helpful; for example, so we can assess the variation (error bars).</w:t>
      </w:r>
    </w:p>
  </w:comment>
  <w:comment w:id="7" w:author="Timothy Driscoll" w:date="2019-10-16T15:27:00Z" w:initials="TD">
    <w:p w14:paraId="07D39651" w14:textId="3E09D3C9" w:rsidR="001E1A2B" w:rsidRDefault="001E1A2B">
      <w:pPr>
        <w:pStyle w:val="CommentText"/>
      </w:pPr>
      <w:r>
        <w:rPr>
          <w:rStyle w:val="CommentReference"/>
        </w:rPr>
        <w:annotationRef/>
      </w:r>
      <w:r w:rsidR="00C818BA">
        <w:t xml:space="preserve">"Sufficient" is subjective. </w:t>
      </w:r>
      <w:r>
        <w:t>What exactly are your coverage calculations?</w:t>
      </w:r>
      <w:r w:rsidR="00C818BA">
        <w:t xml:space="preserve"> What do you determine "sufficient"?</w:t>
      </w:r>
    </w:p>
  </w:comment>
  <w:comment w:id="8" w:author="Timothy Driscoll" w:date="2019-10-16T15:28:00Z" w:initials="TD">
    <w:p w14:paraId="4D01DFA2" w14:textId="42C6482F" w:rsidR="00A27BBD" w:rsidRDefault="00A27BBD">
      <w:pPr>
        <w:pStyle w:val="CommentText"/>
      </w:pPr>
      <w:r>
        <w:rPr>
          <w:rStyle w:val="CommentReference"/>
        </w:rPr>
        <w:annotationRef/>
      </w:r>
      <w:r>
        <w:t>Separately, I gather?</w:t>
      </w:r>
    </w:p>
  </w:comment>
  <w:comment w:id="9" w:author="Timothy Driscoll" w:date="2019-10-16T15:28:00Z" w:initials="TD">
    <w:p w14:paraId="4BCC172E" w14:textId="4C913F55" w:rsidR="00A27BBD" w:rsidRDefault="00A27BBD">
      <w:pPr>
        <w:pStyle w:val="CommentText"/>
      </w:pPr>
      <w:r>
        <w:rPr>
          <w:rStyle w:val="CommentReference"/>
        </w:rPr>
        <w:annotationRef/>
      </w:r>
      <w:r>
        <w:t>I think you mean "contigs" here?</w:t>
      </w:r>
    </w:p>
  </w:comment>
  <w:comment w:id="10" w:author="Timothy Driscoll" w:date="2019-10-16T15:29:00Z" w:initials="TD">
    <w:p w14:paraId="6D116449" w14:textId="37B5BC67" w:rsidR="007E48B8" w:rsidRDefault="007E48B8">
      <w:pPr>
        <w:pStyle w:val="CommentText"/>
      </w:pPr>
      <w:r>
        <w:rPr>
          <w:rStyle w:val="CommentReference"/>
        </w:rPr>
        <w:annotationRef/>
      </w:r>
      <w:r>
        <w:t xml:space="preserve">Aligned how well? did you apply some threshold to determine this, </w:t>
      </w:r>
      <w:proofErr w:type="spellStart"/>
      <w:r>
        <w:t>eg</w:t>
      </w:r>
      <w:proofErr w:type="spellEnd"/>
      <w:r>
        <w:t xml:space="preserve"> e-value, %ID, etc.? Remember that reproducibility is a bedrock of science. You must provide enough info so that we can understand what you did, and repeat if necessary.</w:t>
      </w:r>
    </w:p>
  </w:comment>
  <w:comment w:id="11" w:author="Timothy Driscoll" w:date="2019-10-16T15:40:00Z" w:initials="TD">
    <w:p w14:paraId="6355D1FF" w14:textId="14B394D2" w:rsidR="007573AA" w:rsidRDefault="007573AA">
      <w:pPr>
        <w:pStyle w:val="CommentText"/>
      </w:pPr>
      <w:r>
        <w:rPr>
          <w:rStyle w:val="CommentReference"/>
        </w:rPr>
        <w:annotationRef/>
      </w:r>
      <w:r>
        <w:t xml:space="preserve">What is your basis for quality assessment? "Ima look at it" generally doesn't fly; you need to define some approach - </w:t>
      </w:r>
      <w:proofErr w:type="spellStart"/>
      <w:r>
        <w:t>eg.</w:t>
      </w:r>
      <w:proofErr w:type="spellEnd"/>
      <w:r>
        <w:t>, % aligned, # of gaps that overlap with known or predicted repeat regions, etc.</w:t>
      </w:r>
    </w:p>
  </w:comment>
  <w:comment w:id="12" w:author="Timothy Driscoll" w:date="2019-10-16T15:39:00Z" w:initials="TD">
    <w:p w14:paraId="0EFDFAC9" w14:textId="5B764584" w:rsidR="007573AA" w:rsidRDefault="007573AA">
      <w:pPr>
        <w:pStyle w:val="CommentText"/>
      </w:pPr>
      <w:r>
        <w:rPr>
          <w:rStyle w:val="CommentReference"/>
        </w:rPr>
        <w:annotationRef/>
      </w:r>
      <w:r>
        <w:t>This is a very busy figure visually, with little explanation. Where are the gaps? What does all the red depict?</w:t>
      </w:r>
    </w:p>
  </w:comment>
  <w:comment w:id="13" w:author="Timothy Driscoll" w:date="2019-10-16T16:24:00Z" w:initials="TD">
    <w:p w14:paraId="1D55D4E8" w14:textId="3F68F705" w:rsidR="00E11790" w:rsidRDefault="00E11790">
      <w:pPr>
        <w:pStyle w:val="CommentText"/>
      </w:pPr>
      <w:r>
        <w:rPr>
          <w:rStyle w:val="CommentReference"/>
        </w:rPr>
        <w:annotationRef/>
      </w:r>
      <w:r>
        <w:t>28/30. Good!</w:t>
      </w:r>
    </w:p>
  </w:comment>
  <w:comment w:id="14" w:author="Timothy Driscoll" w:date="2019-10-16T15:44:00Z" w:initials="TD">
    <w:p w14:paraId="4861021F" w14:textId="09528E9B" w:rsidR="007573AA" w:rsidRDefault="007573AA">
      <w:pPr>
        <w:pStyle w:val="CommentText"/>
      </w:pPr>
      <w:r>
        <w:rPr>
          <w:rStyle w:val="CommentReference"/>
        </w:rPr>
        <w:annotationRef/>
      </w:r>
      <w:r>
        <w:t>I might have said "comprehensive" instead. :-D</w:t>
      </w:r>
    </w:p>
  </w:comment>
  <w:comment w:id="15" w:author="Timothy Driscoll" w:date="2019-10-16T15:44:00Z" w:initials="TD">
    <w:p w14:paraId="3F359338" w14:textId="021AFC14" w:rsidR="007573AA" w:rsidRDefault="007573AA">
      <w:pPr>
        <w:pStyle w:val="CommentText"/>
      </w:pPr>
      <w:r>
        <w:rPr>
          <w:rStyle w:val="CommentReference"/>
        </w:rPr>
        <w:annotationRef/>
      </w:r>
      <w:r>
        <w:t>So, what about lessons learned about assessing "success" of your project? Did some work better than others, or is it just a toss-up?</w:t>
      </w:r>
    </w:p>
  </w:comment>
  <w:comment w:id="16" w:author="Timothy Driscoll" w:date="2019-10-16T16:21:00Z" w:initials="TD">
    <w:p w14:paraId="26B64F5A" w14:textId="109DDC79" w:rsidR="00FD7830" w:rsidRDefault="00FD7830">
      <w:pPr>
        <w:pStyle w:val="CommentText"/>
      </w:pPr>
      <w:r>
        <w:rPr>
          <w:rStyle w:val="CommentReference"/>
        </w:rPr>
        <w:annotationRef/>
      </w:r>
      <w:r>
        <w:t>9</w:t>
      </w:r>
      <w:r w:rsidR="00151F0C">
        <w:t>4</w:t>
      </w:r>
      <w:r>
        <w:t>/100. What about your approach for alignment to the reference using MAUVE?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B9B18" w15:done="0"/>
  <w15:commentEx w15:paraId="5DB55D8E" w15:done="0"/>
  <w15:commentEx w15:paraId="38D94A3E" w15:done="0"/>
  <w15:commentEx w15:paraId="31997BE3" w15:done="0"/>
  <w15:commentEx w15:paraId="7AE9CE75" w15:done="0"/>
  <w15:commentEx w15:paraId="283CAF01" w15:done="0"/>
  <w15:commentEx w15:paraId="07D39651" w15:done="0"/>
  <w15:commentEx w15:paraId="4D01DFA2" w15:done="0"/>
  <w15:commentEx w15:paraId="4BCC172E" w15:done="0"/>
  <w15:commentEx w15:paraId="6D116449" w15:done="0"/>
  <w15:commentEx w15:paraId="6355D1FF" w15:done="0"/>
  <w15:commentEx w15:paraId="0EFDFAC9" w15:done="0"/>
  <w15:commentEx w15:paraId="1D55D4E8" w15:done="0"/>
  <w15:commentEx w15:paraId="4861021F" w15:done="0"/>
  <w15:commentEx w15:paraId="3F359338" w15:done="0"/>
  <w15:commentEx w15:paraId="26B64F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B9B18" w16cid:durableId="2151C3C1"/>
  <w16cid:commentId w16cid:paraId="5DB55D8E" w16cid:durableId="2151C365"/>
  <w16cid:commentId w16cid:paraId="38D94A3E" w16cid:durableId="2151C2DA"/>
  <w16cid:commentId w16cid:paraId="31997BE3" w16cid:durableId="2151B3CA"/>
  <w16cid:commentId w16cid:paraId="7AE9CE75" w16cid:durableId="2151B468"/>
  <w16cid:commentId w16cid:paraId="283CAF01" w16cid:durableId="2151B4CA"/>
  <w16cid:commentId w16cid:paraId="07D39651" w16cid:durableId="2151B54A"/>
  <w16cid:commentId w16cid:paraId="4D01DFA2" w16cid:durableId="2151B598"/>
  <w16cid:commentId w16cid:paraId="4BCC172E" w16cid:durableId="2151B5A8"/>
  <w16cid:commentId w16cid:paraId="6D116449" w16cid:durableId="2151B5BF"/>
  <w16cid:commentId w16cid:paraId="6355D1FF" w16cid:durableId="2151B87B"/>
  <w16cid:commentId w16cid:paraId="0EFDFAC9" w16cid:durableId="2151B84D"/>
  <w16cid:commentId w16cid:paraId="1D55D4E8" w16cid:durableId="2151C2B6"/>
  <w16cid:commentId w16cid:paraId="4861021F" w16cid:durableId="2151B955"/>
  <w16cid:commentId w16cid:paraId="3F359338" w16cid:durableId="2151B96F"/>
  <w16cid:commentId w16cid:paraId="26B64F5A" w16cid:durableId="2151C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Driscoll">
    <w15:presenceInfo w15:providerId="AD" w15:userId="S::tpd0001@mail.wvu.edu::d6ce73f2-bd6f-405c-9b15-62b943f1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C8"/>
    <w:rsid w:val="000B7F42"/>
    <w:rsid w:val="00151F0C"/>
    <w:rsid w:val="001E1A2B"/>
    <w:rsid w:val="002A0733"/>
    <w:rsid w:val="00323B3B"/>
    <w:rsid w:val="003E19ED"/>
    <w:rsid w:val="004049D8"/>
    <w:rsid w:val="005E06C8"/>
    <w:rsid w:val="007573AA"/>
    <w:rsid w:val="007E48B8"/>
    <w:rsid w:val="00A27BBD"/>
    <w:rsid w:val="00AB6CA2"/>
    <w:rsid w:val="00AC3221"/>
    <w:rsid w:val="00B81497"/>
    <w:rsid w:val="00BB4F65"/>
    <w:rsid w:val="00C818BA"/>
    <w:rsid w:val="00E11790"/>
    <w:rsid w:val="00FA0563"/>
    <w:rsid w:val="00FD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483F"/>
  <w15:docId w15:val="{7210E8CF-4E43-4BAE-9A49-2D89A6BD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23B3B"/>
    <w:rPr>
      <w:sz w:val="16"/>
      <w:szCs w:val="16"/>
    </w:rPr>
  </w:style>
  <w:style w:type="paragraph" w:styleId="CommentText">
    <w:name w:val="annotation text"/>
    <w:basedOn w:val="Normal"/>
    <w:link w:val="CommentTextChar"/>
    <w:uiPriority w:val="99"/>
    <w:semiHidden/>
    <w:unhideWhenUsed/>
    <w:rsid w:val="00323B3B"/>
    <w:pPr>
      <w:spacing w:line="240" w:lineRule="auto"/>
    </w:pPr>
    <w:rPr>
      <w:sz w:val="20"/>
      <w:szCs w:val="20"/>
    </w:rPr>
  </w:style>
  <w:style w:type="character" w:customStyle="1" w:styleId="CommentTextChar">
    <w:name w:val="Comment Text Char"/>
    <w:basedOn w:val="DefaultParagraphFont"/>
    <w:link w:val="CommentText"/>
    <w:uiPriority w:val="99"/>
    <w:semiHidden/>
    <w:rsid w:val="00323B3B"/>
    <w:rPr>
      <w:sz w:val="20"/>
      <w:szCs w:val="20"/>
    </w:rPr>
  </w:style>
  <w:style w:type="paragraph" w:styleId="CommentSubject">
    <w:name w:val="annotation subject"/>
    <w:basedOn w:val="CommentText"/>
    <w:next w:val="CommentText"/>
    <w:link w:val="CommentSubjectChar"/>
    <w:uiPriority w:val="99"/>
    <w:semiHidden/>
    <w:unhideWhenUsed/>
    <w:rsid w:val="00323B3B"/>
    <w:rPr>
      <w:b/>
      <w:bCs/>
    </w:rPr>
  </w:style>
  <w:style w:type="character" w:customStyle="1" w:styleId="CommentSubjectChar">
    <w:name w:val="Comment Subject Char"/>
    <w:basedOn w:val="CommentTextChar"/>
    <w:link w:val="CommentSubject"/>
    <w:uiPriority w:val="99"/>
    <w:semiHidden/>
    <w:rsid w:val="00323B3B"/>
    <w:rPr>
      <w:b/>
      <w:bCs/>
      <w:sz w:val="20"/>
      <w:szCs w:val="20"/>
    </w:rPr>
  </w:style>
  <w:style w:type="paragraph" w:styleId="BalloonText">
    <w:name w:val="Balloon Text"/>
    <w:basedOn w:val="Normal"/>
    <w:link w:val="BalloonTextChar"/>
    <w:uiPriority w:val="99"/>
    <w:semiHidden/>
    <w:unhideWhenUsed/>
    <w:rsid w:val="00323B3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3B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Driscoll</cp:lastModifiedBy>
  <cp:revision>18</cp:revision>
  <dcterms:created xsi:type="dcterms:W3CDTF">2019-10-10T20:08:00Z</dcterms:created>
  <dcterms:modified xsi:type="dcterms:W3CDTF">2019-10-16T20:29:00Z</dcterms:modified>
</cp:coreProperties>
</file>