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Printed Cartons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PR-PKG-2025-054</w:t>
      </w:r>
    </w:p>
    <w:p>
      <w:r>
        <w:rPr>
          <w:b/>
        </w:rPr>
        <w:t xml:space="preserve">Date of Request:  </w:t>
      </w:r>
      <w:r>
        <w:t>02-Jun-2025</w:t>
      </w:r>
    </w:p>
    <w:p>
      <w:r>
        <w:rPr>
          <w:b/>
        </w:rPr>
        <w:t xml:space="preserve">Department:  </w:t>
      </w:r>
      <w:r>
        <w:t>Production Planning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Priya Sharma</w:t>
      </w:r>
    </w:p>
    <w:p>
      <w:r>
        <w:rPr>
          <w:b/>
        </w:rPr>
        <w:t xml:space="preserve">Required By Date:  </w:t>
      </w:r>
      <w:r>
        <w:t>25-Jun-2025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Printed Carton for Aspirin Tablets 325mg (30 Count)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PM-CAR-01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TDS-CAR-ASP325-v2.1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8,191 Units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8,250 Units (includes overage for setup/rejects)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For planned production of Aspirin Batch ASP-25-006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PharmaPrint &amp; Packaging Inc.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VEN-PP-001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