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Process Yield Reconciliation Log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Product: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Aspirin Tablets 325 mg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2"/>
              </w:rPr>
              <w:t>Batch No.: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ASP-25-002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2"/>
              </w:rPr>
              <w:t>Stage: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Blending (Sifting to Lubrication)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2"/>
              </w:rPr>
              <w:t>Date: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17-Mar-2025</w:t>
            </w:r>
          </w:p>
        </w:tc>
      </w:tr>
    </w:tbl>
    <w:p/>
    <w:p>
      <w:r>
        <w:rPr>
          <w:color w:val="4472C4"/>
        </w:rPr>
        <w:t>================================================================================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Unit</w:t>
            </w:r>
          </w:p>
        </w:tc>
      </w:tr>
      <w:tr>
        <w:tc>
          <w:tcPr>
            <w:tcW w:type="dxa" w:w="3360"/>
          </w:tcPr>
          <w:p>
            <w:r>
              <w:rPr>
                <w:sz w:val="22"/>
              </w:rPr>
              <w:t>A. Total Input Weight</w:t>
            </w:r>
          </w:p>
        </w:tc>
        <w:tc>
          <w:tcPr>
            <w:tcW w:type="dxa" w:w="3360"/>
          </w:tcPr>
          <w:p>
            <w:pPr>
              <w:jc w:val="right"/>
            </w:pPr>
            <w:r>
              <w:rPr>
                <w:sz w:val="22"/>
              </w:rPr>
              <w:t>112.50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sz w:val="22"/>
              </w:rPr>
              <w:t>kg</w:t>
            </w:r>
          </w:p>
        </w:tc>
      </w:tr>
      <w:tr>
        <w:tc>
          <w:tcPr>
            <w:tcW w:type="dxa" w:w="3360"/>
          </w:tcPr>
          <w:p>
            <w:r>
              <w:rPr>
                <w:sz w:val="22"/>
              </w:rPr>
              <w:t>B. Actual Output Weight</w:t>
            </w:r>
          </w:p>
        </w:tc>
        <w:tc>
          <w:tcPr>
            <w:tcW w:type="dxa" w:w="3360"/>
          </w:tcPr>
          <w:p>
            <w:pPr>
              <w:jc w:val="right"/>
            </w:pPr>
            <w:r>
              <w:rPr>
                <w:sz w:val="22"/>
              </w:rPr>
              <w:t>111.75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sz w:val="22"/>
              </w:rPr>
              <w:t>kg</w:t>
            </w:r>
          </w:p>
        </w:tc>
      </w:tr>
      <w:tr>
        <w:tc>
          <w:tcPr>
            <w:tcW w:type="dxa" w:w="3360"/>
          </w:tcPr>
          <w:p>
            <w:r>
              <w:rPr>
                <w:sz w:val="22"/>
              </w:rPr>
              <w:t>C. Material Loss (A – B)</w:t>
            </w:r>
          </w:p>
        </w:tc>
        <w:tc>
          <w:tcPr>
            <w:tcW w:type="dxa" w:w="3360"/>
          </w:tcPr>
          <w:p>
            <w:pPr>
              <w:jc w:val="right"/>
            </w:pPr>
            <w:r>
              <w:rPr>
                <w:sz w:val="22"/>
              </w:rPr>
              <w:t>0.75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sz w:val="22"/>
              </w:rPr>
              <w:t>kg</w:t>
            </w:r>
          </w:p>
        </w:tc>
      </w:tr>
      <w:tr>
        <w:tc>
          <w:tcPr>
            <w:tcW w:type="dxa" w:w="3360"/>
          </w:tcPr>
          <w:p>
            <w:r>
              <w:rPr>
                <w:sz w:val="22"/>
              </w:rPr>
              <w:t>D. % Yield [(B / A) × 100]</w:t>
            </w:r>
          </w:p>
        </w:tc>
        <w:tc>
          <w:tcPr>
            <w:tcW w:type="dxa" w:w="3360"/>
          </w:tcPr>
          <w:p>
            <w:pPr>
              <w:jc w:val="right"/>
            </w:pPr>
            <w:r>
              <w:rPr>
                <w:sz w:val="22"/>
              </w:rPr>
              <w:t>99.33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sz w:val="22"/>
              </w:rPr>
              <w:t>%</w:t>
            </w:r>
          </w:p>
        </w:tc>
      </w:tr>
    </w:tbl>
    <w:p/>
    <w:p>
      <w:r>
        <w:rPr>
          <w:b/>
          <w:sz w:val="22"/>
        </w:rPr>
        <w:t>Acceptance Criteria for Yield: 98.0% – 101.0%</w:t>
      </w:r>
    </w:p>
    <w:p>
      <w:r>
        <w:rPr>
          <w:b/>
          <w:color w:val="008000"/>
          <w:sz w:val="24"/>
        </w:rPr>
        <w:t>Status: PASS</w:t>
      </w:r>
    </w:p>
    <w:p>
      <w:r>
        <w:rPr>
          <w:color w:val="4472C4"/>
        </w:rPr>
        <w:t>================================================================================</w:t>
      </w:r>
    </w:p>
    <w:p>
      <w:r>
        <w:rPr>
          <w:b/>
          <w:color w:val="1F4E78"/>
          <w:sz w:val="24"/>
        </w:rPr>
        <w:t>SIGN-OFF SECTION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2"/>
              </w:rPr>
              <w:t>Reviewed By (Production):</w:t>
            </w:r>
          </w:p>
        </w:tc>
        <w:tc>
          <w:tcPr>
            <w:tcW w:type="dxa" w:w="3360"/>
          </w:tcPr>
          <w:p>
            <w:r>
              <w:rPr>
                <w:sz w:val="22"/>
              </w:rPr>
              <w:t>Priya Sharma</w:t>
            </w:r>
          </w:p>
        </w:tc>
        <w:tc>
          <w:tcPr>
            <w:tcW w:type="dxa" w:w="3360"/>
          </w:tcPr>
          <w:p>
            <w:r>
              <w:rPr>
                <w:sz w:val="22"/>
              </w:rPr>
              <w:t>17-Mar-2025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sz w:val="22"/>
              </w:rPr>
              <w:t>Reviewed By (Quality Assurance):</w:t>
            </w:r>
          </w:p>
        </w:tc>
        <w:tc>
          <w:tcPr>
            <w:tcW w:type="dxa" w:w="3360"/>
          </w:tcPr>
          <w:p>
            <w:r>
              <w:rPr>
                <w:sz w:val="22"/>
              </w:rPr>
              <w:t>Balwinder Singh</w:t>
            </w:r>
          </w:p>
        </w:tc>
        <w:tc>
          <w:tcPr>
            <w:tcW w:type="dxa" w:w="3360"/>
          </w:tcPr>
          <w:p>
            <w:r>
              <w:rPr>
                <w:sz w:val="22"/>
              </w:rPr>
              <w:t>18-Mar-2025</w:t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System Generated Document – Yield Reconciliation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