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SIGMA-ALDRICH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SA20250227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 powder or crystals</w:t>
            </w:r>
          </w:p>
        </w:tc>
        <w:tc>
          <w:tcPr>
            <w:tcW w:type="dxa" w:w="2016"/>
          </w:tcPr>
          <w:p>
            <w:r>
              <w:t>White crystalline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MELTING POINT</w:t>
            </w:r>
          </w:p>
        </w:tc>
        <w:tc>
          <w:tcPr>
            <w:tcW w:type="dxa" w:w="2016"/>
          </w:tcPr>
          <w:p>
            <w:r>
              <w:t>158 – 161 °C</w:t>
            </w:r>
          </w:p>
        </w:tc>
        <w:tc>
          <w:tcPr>
            <w:tcW w:type="dxa" w:w="2016"/>
          </w:tcPr>
          <w:p>
            <w:r>
              <w:t>158.5 – 160.5 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INFRARED SPECTRUM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TITRATION</w:t>
            </w:r>
          </w:p>
        </w:tc>
        <w:tc>
          <w:tcPr>
            <w:tcW w:type="dxa" w:w="2016"/>
          </w:tcPr>
          <w:p>
            <w:r>
              <w:t>99.0 – 101.0% (with NaOH)</w:t>
            </w:r>
          </w:p>
        </w:tc>
        <w:tc>
          <w:tcPr>
            <w:tcW w:type="dxa" w:w="2016"/>
          </w:tcPr>
          <w:p>
            <w:r>
              <w:t>1.005</w:t>
            </w:r>
          </w:p>
        </w:tc>
        <w:tc>
          <w:tcPr>
            <w:tcW w:type="dxa" w:w="2016"/>
          </w:tcPr>
          <w:p>
            <w:r>
              <w:t>NaOH, HPLC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5% in absolute ethanol; clear, colorless</w:t>
            </w:r>
          </w:p>
        </w:tc>
        <w:tc>
          <w:tcPr>
            <w:tcW w:type="dxa" w:w="2016"/>
          </w:tcPr>
          <w:p>
            <w:r>
              <w:t>51 mg/mL, abs EtOH; clear colorless solution</w:t>
            </w:r>
          </w:p>
        </w:tc>
        <w:tc>
          <w:tcPr>
            <w:tcW w:type="dxa" w:w="2016"/>
          </w:tcPr>
          <w:p>
            <w:r>
              <w:t>Visual Inspection / Solubility Test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ASSAY</w:t>
            </w:r>
          </w:p>
        </w:tc>
        <w:tc>
          <w:tcPr>
            <w:tcW w:type="dxa" w:w="2016"/>
          </w:tcPr>
          <w:p>
            <w:r>
              <w:t>≥ 99.0%</w:t>
            </w:r>
          </w:p>
        </w:tc>
        <w:tc>
          <w:tcPr>
            <w:tcW w:type="dxa" w:w="2016"/>
          </w:tcPr>
          <w:p>
            <w:r>
              <w:t>98.7 – 100.9%</w:t>
            </w:r>
          </w:p>
        </w:tc>
        <w:tc>
          <w:tcPr>
            <w:tcW w:type="dxa" w:w="2016"/>
          </w:tcPr>
          <w:p>
            <w:r>
              <w:t>HPLC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USP &lt;921&gt;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0.05% (as sulfate ash)</w:t>
            </w:r>
          </w:p>
        </w:tc>
        <w:tc>
          <w:tcPr>
            <w:tcW w:type="dxa" w:w="2016"/>
          </w:tcPr>
          <w:p>
            <w:r>
              <w:t>&lt; 0.1%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 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The product has been tested by the Quality Control Laboratory and conforms to the above specifications</w:t>
      </w:r>
    </w:p>
    <w:p/>
    <w:p>
      <w:r>
        <w:rPr>
          <w:b/>
        </w:rPr>
        <w:t>QC Manager:</w:t>
      </w:r>
    </w:p>
    <w:p>
      <w:pPr>
        <w:pStyle w:val="ListBullet"/>
      </w:pPr>
      <w:r>
        <w:t>Name: Barbara Mathew</w:t>
      </w:r>
    </w:p>
    <w:p>
      <w:pPr>
        <w:pStyle w:val="ListBullet"/>
      </w:pPr>
      <w:r>
        <w:t>Signature: Barbara Mathew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