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Binder - Purchase Order</w:t>
      </w:r>
    </w:p>
    <w:p/>
    <w:p>
      <w:r>
        <w:rPr>
          <w:b/>
        </w:rPr>
        <w:t xml:space="preserve">PO Date:  </w:t>
      </w:r>
      <w:r>
        <w:t>20-Mar-2025</w:t>
      </w:r>
    </w:p>
    <w:p>
      <w:r>
        <w:rPr>
          <w:b/>
        </w:rPr>
        <w:t xml:space="preserve">Internal Requisition Ref:  </w:t>
      </w:r>
      <w:r>
        <w:t>PR-RD-2025-037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3052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RM-HPMC-004</w:t>
            </w:r>
          </w:p>
        </w:tc>
        <w:tc>
          <w:tcPr>
            <w:tcW w:type="dxa" w:w="1680"/>
          </w:tcPr>
          <w:p>
            <w:r>
              <w:t>Hydroxypropyl methyl cellulose (HPMC), USP Grade (SPEC-HPMC-009)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₹5,200.00</w:t>
            </w:r>
          </w:p>
        </w:tc>
      </w:tr>
    </w:tbl>
    <w:p/>
    <w:p>
      <w:r>
        <w:rPr>
          <w:b/>
        </w:rPr>
        <w:t xml:space="preserve">Total Price (INR):  </w:t>
      </w:r>
      <w:r>
        <w:t>₹26,000.00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