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Filler - Purchase Order</w:t>
      </w:r>
    </w:p>
    <w:p/>
    <w:p>
      <w:r>
        <w:rPr>
          <w:b/>
        </w:rPr>
        <w:t xml:space="preserve">PO Date:  </w:t>
      </w:r>
      <w:r>
        <w:t>20-Mar-2025</w:t>
      </w:r>
    </w:p>
    <w:p>
      <w:r>
        <w:rPr>
          <w:b/>
        </w:rPr>
        <w:t xml:space="preserve">Internal Requisition Ref:  </w:t>
      </w:r>
      <w:r>
        <w:t>PR-RD-2025-035</w:t>
      </w:r>
    </w:p>
    <w:p>
      <w:r>
        <w:rPr>
          <w:b/>
        </w:rPr>
        <w:t xml:space="preserve">PO Number:  </w:t>
      </w:r>
      <w:r>
        <w:t>PO-0891-FIL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DC Fine Chemicals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1989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Avda. del Vallès 364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8229 Terrassa, Barcelona, Spain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Mr. Ashok Kumar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ashok@dcfinechemicals.com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RM-MC-004</w:t>
            </w:r>
          </w:p>
        </w:tc>
        <w:tc>
          <w:tcPr>
            <w:tcW w:type="dxa" w:w="1680"/>
          </w:tcPr>
          <w:p>
            <w:r>
              <w:t xml:space="preserve">Microcrystalline Cellulose (PH 101), USP/NF Grade </w:t>
            </w:r>
          </w:p>
        </w:tc>
        <w:tc>
          <w:tcPr>
            <w:tcW w:type="dxa" w:w="1680"/>
          </w:tcPr>
          <w:p>
            <w:r>
              <w:t>22</w:t>
            </w:r>
          </w:p>
        </w:tc>
        <w:tc>
          <w:tcPr>
            <w:tcW w:type="dxa" w:w="1680"/>
          </w:tcPr>
          <w:p>
            <w:r>
              <w:t>Kg</w:t>
            </w:r>
          </w:p>
        </w:tc>
        <w:tc>
          <w:tcPr>
            <w:tcW w:type="dxa" w:w="1680"/>
          </w:tcPr>
          <w:p>
            <w:r>
              <w:t>₹850.02</w:t>
            </w:r>
          </w:p>
        </w:tc>
      </w:tr>
    </w:tbl>
    <w:p/>
    <w:p>
      <w:r>
        <w:rPr>
          <w:b/>
        </w:rPr>
        <w:t xml:space="preserve">Total Price (INR):  </w:t>
      </w:r>
      <w:r>
        <w:t>₹17,000.02</w:t>
      </w:r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