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Secondary Packaging Reconciliation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Blister Pack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Blister Packs: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Blisters Packed into Cartons:</w:t>
            </w:r>
          </w:p>
        </w:tc>
        <w:tc>
          <w:tcPr>
            <w:tcW w:type="dxa" w:w="3360"/>
          </w:tcPr>
          <w:p>
            <w:r>
              <w:t>24,570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Rejected/Damaged Blisters: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Carton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Good Cartons Produced:</w:t>
            </w:r>
          </w:p>
        </w:tc>
        <w:tc>
          <w:tcPr>
            <w:tcW w:type="dxa" w:w="3360"/>
          </w:tcPr>
          <w:p>
            <w:r>
              <w:t>8,131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Rejected/Defective Cartons:</w:t>
            </w:r>
          </w:p>
        </w:tc>
        <w:tc>
          <w:tcPr>
            <w:tcW w:type="dxa" w:w="3360"/>
          </w:tcPr>
          <w:p>
            <w:r>
              <w:t>64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B3. Total Cartons Used:</w:t>
            </w:r>
          </w:p>
        </w:tc>
        <w:tc>
          <w:tcPr>
            <w:tcW w:type="dxa" w:w="3360"/>
          </w:tcPr>
          <w:p>
            <w:r>
              <w:t>8,195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Additional Materials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Package Inserts Used:</w:t>
            </w:r>
          </w:p>
        </w:tc>
        <w:tc>
          <w:tcPr>
            <w:tcW w:type="dxa" w:w="3360"/>
          </w:tcPr>
          <w:p>
            <w:r>
              <w:t>8,131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Batch Code Labels Applied:</w:t>
            </w:r>
          </w:p>
        </w:tc>
        <w:tc>
          <w:tcPr>
            <w:tcW w:type="dxa" w:w="3360"/>
          </w:tcPr>
          <w:p>
            <w:r>
              <w:t>8,131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(Good Cartons × 3 / Input Blisters) × 100</w:t>
            </w:r>
          </w:p>
        </w:tc>
        <w:tc>
          <w:tcPr>
            <w:tcW w:type="dxa" w:w="3360"/>
          </w:tcPr>
          <w:p>
            <w:r>
              <w:t>99.27%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99.5% - 100%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Rajesh Kumar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Sanjay Reddy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Neha Gupta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</w:tbl>
    <w:p/>
    <w:p>
      <w:r>
        <w:rPr>
          <w:b/>
        </w:rPr>
        <w:t>QA Comment:</w:t>
      </w:r>
    </w:p>
    <w:p>
      <w:r>
        <w:rPr>
          <w:i/>
          <w:sz w:val="22"/>
        </w:rPr>
        <w:t>60 cartons rejected due to label misprint (DEV/PKG/2025/046).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