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API</w:t>
      </w:r>
    </w:p>
    <w:p>
      <w:pPr>
        <w:jc w:val="center"/>
      </w:pPr>
      <w:r>
        <w:rPr>
          <w:sz w:val="28"/>
        </w:rPr>
        <w:t>Certificate of Analysis (COA)</w:t>
      </w:r>
    </w:p>
    <w:p/>
    <w:p>
      <w:pPr>
        <w:jc w:val="left"/>
      </w:pPr>
      <w:r>
        <w:rPr>
          <w:b/>
          <w:sz w:val="24"/>
        </w:rPr>
        <w:t>SIGMA-ALDRICH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Salicylic acid for Synthesis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Brand / Grade Code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8.18731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/ Lot Number</w:t>
            </w:r>
          </w:p>
        </w:tc>
        <w:tc>
          <w:tcPr>
            <w:tcW w:type="dxa" w:w="3360"/>
          </w:tcPr>
          <w:p>
            <w:r>
              <w:t>SA20250427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White powder or crystals</w:t>
            </w:r>
          </w:p>
        </w:tc>
        <w:tc>
          <w:tcPr>
            <w:tcW w:type="dxa" w:w="2016"/>
          </w:tcPr>
          <w:p>
            <w:r>
              <w:t>White crystalline powder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MELTING POINT</w:t>
            </w:r>
          </w:p>
        </w:tc>
        <w:tc>
          <w:tcPr>
            <w:tcW w:type="dxa" w:w="2016"/>
          </w:tcPr>
          <w:p>
            <w:r>
              <w:t>158 – 161 °C</w:t>
            </w:r>
          </w:p>
        </w:tc>
        <w:tc>
          <w:tcPr>
            <w:tcW w:type="dxa" w:w="2016"/>
          </w:tcPr>
          <w:p>
            <w:r>
              <w:t>158.2 – 160.2 °C</w:t>
            </w:r>
          </w:p>
        </w:tc>
        <w:tc>
          <w:tcPr>
            <w:tcW w:type="dxa" w:w="2016"/>
          </w:tcPr>
          <w:p>
            <w:r>
              <w:t>USP &lt;741&gt;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INFRARED SPECTRUM</w:t>
            </w:r>
          </w:p>
        </w:tc>
        <w:tc>
          <w:tcPr>
            <w:tcW w:type="dxa" w:w="2016"/>
          </w:tcPr>
          <w:p>
            <w:r>
              <w:t>Conforms to structure</w:t>
            </w:r>
          </w:p>
        </w:tc>
        <w:tc>
          <w:tcPr>
            <w:tcW w:type="dxa" w:w="2016"/>
          </w:tcPr>
          <w:p>
            <w:r>
              <w:t>Conforms to structure</w:t>
            </w:r>
          </w:p>
        </w:tc>
        <w:tc>
          <w:tcPr>
            <w:tcW w:type="dxa" w:w="2016"/>
          </w:tcPr>
          <w:p>
            <w:r>
              <w:t>USP &lt;197&gt;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TITRATION</w:t>
            </w:r>
          </w:p>
        </w:tc>
        <w:tc>
          <w:tcPr>
            <w:tcW w:type="dxa" w:w="2016"/>
          </w:tcPr>
          <w:p>
            <w:r>
              <w:t>99.0 – 101.0% (with NaOH)</w:t>
            </w:r>
          </w:p>
        </w:tc>
        <w:tc>
          <w:tcPr>
            <w:tcW w:type="dxa" w:w="2016"/>
          </w:tcPr>
          <w:p>
            <w:r>
              <w:t>1.006</w:t>
            </w:r>
          </w:p>
        </w:tc>
        <w:tc>
          <w:tcPr>
            <w:tcW w:type="dxa" w:w="2016"/>
          </w:tcPr>
          <w:p>
            <w:r>
              <w:t>NaOH, HPLC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SOLUBILITY</w:t>
            </w:r>
          </w:p>
        </w:tc>
        <w:tc>
          <w:tcPr>
            <w:tcW w:type="dxa" w:w="2016"/>
          </w:tcPr>
          <w:p>
            <w:r>
              <w:t>5% in absolute ethanol; clear, colorless</w:t>
            </w:r>
          </w:p>
        </w:tc>
        <w:tc>
          <w:tcPr>
            <w:tcW w:type="dxa" w:w="2016"/>
          </w:tcPr>
          <w:p>
            <w:r>
              <w:t>53 mg/mL, abs EtOH; clear colorless solution</w:t>
            </w:r>
          </w:p>
        </w:tc>
        <w:tc>
          <w:tcPr>
            <w:tcW w:type="dxa" w:w="2016"/>
          </w:tcPr>
          <w:p>
            <w:r>
              <w:t>Visual Inspection / Solubility Test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ASSAY</w:t>
            </w:r>
          </w:p>
        </w:tc>
        <w:tc>
          <w:tcPr>
            <w:tcW w:type="dxa" w:w="2016"/>
          </w:tcPr>
          <w:p>
            <w:r>
              <w:t>≥ 99.0%</w:t>
            </w:r>
          </w:p>
        </w:tc>
        <w:tc>
          <w:tcPr>
            <w:tcW w:type="dxa" w:w="2016"/>
          </w:tcPr>
          <w:p>
            <w:r>
              <w:t>98.8 – 100.8%</w:t>
            </w:r>
          </w:p>
        </w:tc>
        <w:tc>
          <w:tcPr>
            <w:tcW w:type="dxa" w:w="2016"/>
          </w:tcPr>
          <w:p>
            <w:r>
              <w:t>HPLC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WATER CONTENT</w:t>
            </w:r>
          </w:p>
        </w:tc>
        <w:tc>
          <w:tcPr>
            <w:tcW w:type="dxa" w:w="2016"/>
          </w:tcPr>
          <w:p>
            <w:r>
              <w:t>&lt; 0.5%</w:t>
            </w:r>
          </w:p>
        </w:tc>
        <w:tc>
          <w:tcPr>
            <w:tcW w:type="dxa" w:w="2016"/>
          </w:tcPr>
          <w:p>
            <w:r>
              <w:t>&lt; 0.5%</w:t>
            </w:r>
          </w:p>
        </w:tc>
        <w:tc>
          <w:tcPr>
            <w:tcW w:type="dxa" w:w="2016"/>
          </w:tcPr>
          <w:p>
            <w:r>
              <w:t>USP &lt;921&gt;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RESIDUE ON IGNITION</w:t>
            </w:r>
          </w:p>
        </w:tc>
        <w:tc>
          <w:tcPr>
            <w:tcW w:type="dxa" w:w="2016"/>
          </w:tcPr>
          <w:p>
            <w:r>
              <w:t>≤ 0.05% (as sulfate ash)</w:t>
            </w:r>
          </w:p>
        </w:tc>
        <w:tc>
          <w:tcPr>
            <w:tcW w:type="dxa" w:w="2016"/>
          </w:tcPr>
          <w:p>
            <w:r>
              <w:t>&lt; 0.1%</w:t>
            </w:r>
          </w:p>
        </w:tc>
        <w:tc>
          <w:tcPr>
            <w:tcW w:type="dxa" w:w="2016"/>
          </w:tcPr>
          <w:p>
            <w:r>
              <w:t>USP &lt;281&gt;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HEAVY METALS</w:t>
            </w:r>
          </w:p>
        </w:tc>
        <w:tc>
          <w:tcPr>
            <w:tcW w:type="dxa" w:w="2016"/>
          </w:tcPr>
          <w:p>
            <w:r>
              <w:t>Not more than 10 ppm</w:t>
            </w:r>
          </w:p>
        </w:tc>
        <w:tc>
          <w:tcPr>
            <w:tcW w:type="dxa" w:w="2016"/>
          </w:tcPr>
          <w:p>
            <w:r>
              <w:t>&lt; 10 ppm</w:t>
            </w:r>
          </w:p>
        </w:tc>
        <w:tc>
          <w:tcPr>
            <w:tcW w:type="dxa" w:w="2016"/>
          </w:tcPr>
          <w:p>
            <w:r>
              <w:t>USP &lt;231&gt;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LOSS ON DRYING</w:t>
            </w:r>
          </w:p>
        </w:tc>
        <w:tc>
          <w:tcPr>
            <w:tcW w:type="dxa" w:w="2016"/>
          </w:tcPr>
          <w:p>
            <w:r>
              <w:t>≤ 0.5%</w:t>
            </w:r>
          </w:p>
        </w:tc>
        <w:tc>
          <w:tcPr>
            <w:tcW w:type="dxa" w:w="2016"/>
          </w:tcPr>
          <w:p>
            <w:r>
              <w:t>≤ 0.5%</w:t>
            </w:r>
          </w:p>
        </w:tc>
        <w:tc>
          <w:tcPr>
            <w:tcW w:type="dxa" w:w="2016"/>
          </w:tcPr>
          <w:p>
            <w:r>
              <w:t>USP &lt;731&gt;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  <w:r>
        <w:t>The product has been tested by the Quality Control Laboratory and conforms to the above specifications</w:t>
      </w:r>
    </w:p>
    <w:p/>
    <w:p>
      <w:r>
        <w:rPr>
          <w:b/>
        </w:rPr>
        <w:t>QC Manager:</w:t>
      </w:r>
    </w:p>
    <w:p>
      <w:pPr>
        <w:pStyle w:val="ListBullet"/>
      </w:pPr>
      <w:r>
        <w:t>Name: Barbara Mathew</w:t>
      </w:r>
    </w:p>
    <w:p>
      <w:pPr>
        <w:pStyle w:val="ListBullet"/>
      </w:pPr>
      <w:r>
        <w:t>Signature: Barbara Mathew</w:t>
      </w:r>
    </w:p>
    <w:p>
      <w:pPr>
        <w:pStyle w:val="ListBullet"/>
      </w:pPr>
      <w:r>
        <w:t xml:space="preserve">Date: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