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API - Shipment Details</w:t>
      </w:r>
    </w:p>
    <w:p/>
    <w:p>
      <w:r>
        <w:rPr>
          <w:b/>
        </w:rPr>
        <w:t xml:space="preserve">Date of Receipt: </w:t>
      </w:r>
      <w:r>
        <w:t>25-Apr-2025</w:t>
      </w:r>
    </w:p>
    <w:p>
      <w:r>
        <w:rPr>
          <w:b/>
        </w:rPr>
        <w:t xml:space="preserve">Purchase Order No.: </w:t>
      </w:r>
      <w:r>
        <w:t>PO-2025-455</w:t>
      </w:r>
    </w:p>
    <w:p>
      <w:r>
        <w:rPr>
          <w:b/>
        </w:rPr>
        <w:t xml:space="preserve">Received At: </w:t>
      </w:r>
      <w:r>
        <w:t>Raw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3050 Spruce Street, St. Louis, MO, USA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Ethan Myers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ethanmyers@merckgroup.com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INV-SA-45826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25-Apr-2025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DN-028-SA-2025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FedEx International Priority (Air)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FEDEX123456792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LH-764 (Frankfurt to Mumbai)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Salicylic Acid for Synthesis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8.18731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SA20250427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SPEC-SA-003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360"/>
          </w:tcPr>
          <w:p>
            <w:r>
              <w:t>Analytical/USP Grade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100.00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20-Mar-2025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20-Mar-2030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4 HDPE Drums (28 Kg Approx. each)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Drum 1</w:t>
            </w:r>
          </w:p>
        </w:tc>
        <w:tc>
          <w:tcPr>
            <w:tcW w:type="dxa" w:w="5040"/>
          </w:tcPr>
          <w:p>
            <w:r>
              <w:t>28.00 Kg</w:t>
            </w:r>
          </w:p>
        </w:tc>
      </w:tr>
      <w:tr>
        <w:tc>
          <w:tcPr>
            <w:tcW w:type="dxa" w:w="5040"/>
          </w:tcPr>
          <w:p>
            <w:r>
              <w:t>Drum 2</w:t>
            </w:r>
          </w:p>
        </w:tc>
        <w:tc>
          <w:tcPr>
            <w:tcW w:type="dxa" w:w="5040"/>
          </w:tcPr>
          <w:p>
            <w:r>
              <w:t>28.00 Kg</w:t>
            </w:r>
          </w:p>
        </w:tc>
      </w:tr>
      <w:tr>
        <w:tc>
          <w:tcPr>
            <w:tcW w:type="dxa" w:w="5040"/>
          </w:tcPr>
          <w:p>
            <w:r>
              <w:t>Drum 3</w:t>
            </w:r>
          </w:p>
        </w:tc>
        <w:tc>
          <w:tcPr>
            <w:tcW w:type="dxa" w:w="5040"/>
          </w:tcPr>
          <w:p>
            <w:r>
              <w:t>28.00 Kg</w:t>
            </w:r>
          </w:p>
        </w:tc>
      </w:tr>
      <w:tr>
        <w:tc>
          <w:tcPr>
            <w:tcW w:type="dxa" w:w="5040"/>
          </w:tcPr>
          <w:p>
            <w:r>
              <w:t>Drum 4</w:t>
            </w:r>
          </w:p>
        </w:tc>
        <w:tc>
          <w:tcPr>
            <w:tcW w:type="dxa" w:w="5040"/>
          </w:tcPr>
          <w:p>
            <w:r>
              <w:t>28.00 Kg</w:t>
            </w:r>
          </w:p>
        </w:tc>
      </w:tr>
    </w:tbl>
    <w:p/>
    <w:p>
      <w:r>
        <w:rPr>
          <w:b/>
        </w:rPr>
        <w:t xml:space="preserve">Total Gross Weight: </w:t>
      </w:r>
      <w:r>
        <w:t>112.00 Kg</w:t>
      </w:r>
    </w:p>
    <w:p>
      <w:r>
        <w:rPr>
          <w:b/>
        </w:rPr>
        <w:t xml:space="preserve">Total Net Weight: </w:t>
      </w:r>
      <w:r>
        <w:t>100.00 Kg</w:t>
      </w:r>
    </w:p>
    <w:p/>
    <w:p>
      <w:r>
        <w:rPr>
          <w:b/>
        </w:rPr>
        <w:t xml:space="preserve">• Packaging Type: </w:t>
      </w:r>
      <w:r>
        <w:t>HDPE drums with double polyethylene liners</w:t>
      </w:r>
    </w:p>
    <w:p>
      <w:r>
        <w:rPr>
          <w:b/>
        </w:rPr>
        <w:t xml:space="preserve">• Labeling: </w:t>
      </w:r>
      <w:r>
        <w:t>Includes Product Name, Batch No., Mfg. Date, Exp. Date,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Labels &amp; Tags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Environmental Compliance</w:t>
            </w:r>
          </w:p>
        </w:tc>
        <w:tc>
          <w:tcPr>
            <w:tcW w:type="dxa" w:w="3360"/>
          </w:tcPr>
          <w:p>
            <w:r>
              <w:t>✅ Met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for QC Sampling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 xml:space="preserve">Date: 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03-May-2025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