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PVC/PVDC Film</w:t>
      </w:r>
    </w:p>
    <w:p>
      <w:pPr>
        <w:jc w:val="center"/>
      </w:pPr>
      <w:r>
        <w:rPr>
          <w:sz w:val="28"/>
        </w:rPr>
        <w:t>Certificate of Analysis (COA)</w:t>
      </w:r>
    </w:p>
    <w:p>
      <w:pPr>
        <w:jc w:val="center"/>
      </w:pPr>
      <w:r>
        <w:rPr>
          <w:sz w:val="20"/>
        </w:rPr>
        <w:t>This is the batch-specific document that proves our shipment meets the specifications from the TDS above.</w:t>
      </w:r>
    </w:p>
    <w:p/>
    <w:p>
      <w:pPr>
        <w:jc w:val="left"/>
      </w:pPr>
      <w:r>
        <w:rPr>
          <w:b/>
          <w:sz w:val="24"/>
        </w:rPr>
        <w:t>ADAMS PLASTICS L.P.</w:t>
      </w:r>
    </w:p>
    <w:p>
      <w:r>
        <w:rPr>
          <w:sz w:val="20"/>
        </w:rPr>
        <w:t>Certificate of Analysis (COA)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Flexible Polyvinyl Chloride Film, Pharmaceutical Grade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Purchase Order No.</w:t>
            </w:r>
          </w:p>
        </w:tc>
        <w:tc>
          <w:tcPr>
            <w:tcW w:type="dxa" w:w="3360"/>
          </w:tcPr>
          <w:p>
            <w:r>
              <w:t>same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15-Apr-2025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3360"/>
          </w:tcPr>
          <w:p>
            <w:r>
              <w:t>01-Apr-2028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Shipped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Transparent film with a uniform light blue tint, free from gels, fisheyes, and foreign particles.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IDENTIFICATION (FTIR)</w:t>
            </w:r>
          </w:p>
        </w:tc>
        <w:tc>
          <w:tcPr>
            <w:tcW w:type="dxa" w:w="2016"/>
          </w:tcPr>
          <w:p>
            <w:r>
              <w:t>Conforms to the reference spectrum of Polyvinyl Chloride.</w:t>
            </w:r>
          </w:p>
        </w:tc>
        <w:tc>
          <w:tcPr>
            <w:tcW w:type="dxa" w:w="2016"/>
          </w:tcPr>
          <w:p>
            <w:r>
              <w:t>Conforms</w:t>
            </w:r>
          </w:p>
        </w:tc>
        <w:tc>
          <w:tcPr>
            <w:tcW w:type="dxa" w:w="2016"/>
          </w:tcPr>
          <w:p>
            <w:r>
              <w:t>In-house FTIR-01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THICKNESS</w:t>
            </w:r>
          </w:p>
        </w:tc>
        <w:tc>
          <w:tcPr>
            <w:tcW w:type="dxa" w:w="2016"/>
          </w:tcPr>
          <w:p>
            <w:r>
              <w:t>250 µm ± 10% (225 µm - 275 µm)</w:t>
            </w:r>
          </w:p>
        </w:tc>
        <w:tc>
          <w:tcPr>
            <w:tcW w:type="dxa" w:w="2016"/>
          </w:tcPr>
          <w:p>
            <w:r>
              <w:t>252 µm</w:t>
            </w:r>
          </w:p>
        </w:tc>
        <w:tc>
          <w:tcPr>
            <w:tcW w:type="dxa" w:w="2016"/>
          </w:tcPr>
          <w:p>
            <w:r>
              <w:t>ASTM D6988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WIDTH</w:t>
            </w:r>
          </w:p>
        </w:tc>
        <w:tc>
          <w:tcPr>
            <w:tcW w:type="dxa" w:w="2016"/>
          </w:tcPr>
          <w:p>
            <w:r>
              <w:t>150.0 mm ± 1.0 mm</w:t>
            </w:r>
          </w:p>
        </w:tc>
        <w:tc>
          <w:tcPr>
            <w:tcW w:type="dxa" w:w="2016"/>
          </w:tcPr>
          <w:p>
            <w:r>
              <w:t>150.1 mm</w:t>
            </w:r>
          </w:p>
        </w:tc>
        <w:tc>
          <w:tcPr>
            <w:tcW w:type="dxa" w:w="2016"/>
          </w:tcPr>
          <w:p>
            <w:r>
              <w:t>In-house CAL-05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TENSILE STRENGTH (MD)</w:t>
            </w:r>
          </w:p>
        </w:tc>
        <w:tc>
          <w:tcPr>
            <w:tcW w:type="dxa" w:w="2016"/>
          </w:tcPr>
          <w:p>
            <w:r>
              <w:t>≥ 40 MPa</w:t>
            </w:r>
          </w:p>
        </w:tc>
        <w:tc>
          <w:tcPr>
            <w:tcW w:type="dxa" w:w="2016"/>
          </w:tcPr>
          <w:p>
            <w:r>
              <w:t>45 MPa</w:t>
            </w:r>
          </w:p>
        </w:tc>
        <w:tc>
          <w:tcPr>
            <w:tcW w:type="dxa" w:w="2016"/>
          </w:tcPr>
          <w:p>
            <w:r>
              <w:t>ASTM D882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WATER VAPOR TRANSMISSION RATE (WVTR)</w:t>
            </w:r>
          </w:p>
        </w:tc>
        <w:tc>
          <w:tcPr>
            <w:tcW w:type="dxa" w:w="2016"/>
          </w:tcPr>
          <w:p>
            <w:r>
              <w:t>≤ 3.1 g/m²/day</w:t>
            </w:r>
          </w:p>
        </w:tc>
        <w:tc>
          <w:tcPr>
            <w:tcW w:type="dxa" w:w="2016"/>
          </w:tcPr>
          <w:p>
            <w:r>
              <w:t>2.8 g/m²/day</w:t>
            </w:r>
          </w:p>
        </w:tc>
        <w:tc>
          <w:tcPr>
            <w:tcW w:type="dxa" w:w="2016"/>
          </w:tcPr>
          <w:p>
            <w:r>
              <w:t>ASTM F1249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RESIDUAL VINYL CHLORIDE MONOMER</w:t>
            </w:r>
          </w:p>
        </w:tc>
        <w:tc>
          <w:tcPr>
            <w:tcW w:type="dxa" w:w="2016"/>
          </w:tcPr>
          <w:p>
            <w:r>
              <w:t>Not More Than 1 ppm</w:t>
            </w:r>
          </w:p>
        </w:tc>
        <w:tc>
          <w:tcPr>
            <w:tcW w:type="dxa" w:w="2016"/>
          </w:tcPr>
          <w:p>
            <w:r>
              <w:t>&lt; 1 ppm</w:t>
            </w:r>
          </w:p>
        </w:tc>
        <w:tc>
          <w:tcPr>
            <w:tcW w:type="dxa" w:w="2016"/>
          </w:tcPr>
          <w:p>
            <w:r>
              <w:t>In-house GC-02</w:t>
            </w:r>
          </w:p>
        </w:tc>
      </w:tr>
      <w:tr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HEAVY METALS</w:t>
            </w:r>
          </w:p>
        </w:tc>
        <w:tc>
          <w:tcPr>
            <w:tcW w:type="dxa" w:w="2016"/>
          </w:tcPr>
          <w:p>
            <w:r>
              <w:t>Complies with USP &lt;661&gt;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USP &lt;232&gt;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The product has been tested by the Quality Control Laboratory and conforms to the above specifications.</w:t>
      </w:r>
    </w:p>
    <w:p>
      <w:pPr>
        <w:pStyle w:val="ListBullet"/>
      </w:pPr>
      <w:r>
        <w:t>This material is compliant with FDA 21 CFR for food and drug contact.</w:t>
      </w: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>Date: 20-Apr-2025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