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Lubricant</w:t>
      </w:r>
    </w:p>
    <w:p>
      <w:pPr>
        <w:jc w:val="center"/>
      </w:pPr>
      <w:r>
        <w:rPr>
          <w:sz w:val="28"/>
        </w:rPr>
        <w:t>Certificate of Analysis (COA)</w:t>
      </w:r>
    </w:p>
    <w:p/>
    <w:p>
      <w:pPr>
        <w:jc w:val="left"/>
      </w:pPr>
      <w:r>
        <w:rPr>
          <w:b/>
          <w:sz w:val="24"/>
        </w:rPr>
        <w:t>SUPPLIER</w:t>
      </w:r>
    </w:p>
    <w:p>
      <w:r>
        <w:rPr>
          <w:sz w:val="20"/>
        </w:rPr>
        <w:t>Certificate of Analysis (COA)</w:t>
      </w:r>
    </w:p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rPr>
                <w:b/>
              </w:rPr>
              <w:t>Batch / Lot Number</w:t>
            </w:r>
          </w:p>
        </w:tc>
        <w:tc>
          <w:tcPr>
            <w:tcW w:type="dxa" w:w="3360"/>
          </w:tcPr>
          <w:p>
            <w:r>
              <w:t>MG20220424</w:t>
            </w:r>
          </w:p>
        </w:tc>
      </w:tr>
    </w:tbl>
    <w:p/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b/>
              </w:rPr>
            </w:r>
          </w:p>
        </w:tc>
        <w:tc>
          <w:tcPr>
            <w:tcW w:type="dxa" w:w="2016"/>
          </w:tcPr>
          <w:p>
            <w:r>
              <w:rPr>
                <w:b/>
              </w:rPr>
              <w:t>TEST</w:t>
            </w:r>
          </w:p>
        </w:tc>
        <w:tc>
          <w:tcPr>
            <w:tcW w:type="dxa" w:w="2016"/>
          </w:tcPr>
          <w:p>
            <w:r>
              <w:rPr>
                <w:b/>
              </w:rPr>
              <w:t>SPECIFICATION</w:t>
            </w:r>
          </w:p>
        </w:tc>
        <w:tc>
          <w:tcPr>
            <w:tcW w:type="dxa" w:w="2016"/>
          </w:tcPr>
          <w:p>
            <w:r>
              <w:rPr>
                <w:b/>
              </w:rPr>
              <w:t>RESULTS</w:t>
            </w:r>
          </w:p>
        </w:tc>
        <w:tc>
          <w:tcPr>
            <w:tcW w:type="dxa" w:w="2016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016"/>
          </w:tcPr>
          <w:p>
            <w:r>
              <w:t>1</w:t>
            </w:r>
          </w:p>
        </w:tc>
        <w:tc>
          <w:tcPr>
            <w:tcW w:type="dxa" w:w="2016"/>
          </w:tcPr>
          <w:p>
            <w:r>
              <w:t>APPEARANCE</w:t>
            </w:r>
          </w:p>
        </w:tc>
        <w:tc>
          <w:tcPr>
            <w:tcW w:type="dxa" w:w="2016"/>
          </w:tcPr>
          <w:p>
            <w:r>
              <w:t>Fine, white, odorless powder</w:t>
            </w:r>
          </w:p>
        </w:tc>
        <w:tc>
          <w:tcPr>
            <w:tcW w:type="dxa" w:w="2016"/>
          </w:tcPr>
          <w:p>
            <w:r>
              <w:t>White, odorless powder</w:t>
            </w:r>
          </w:p>
        </w:tc>
        <w:tc>
          <w:tcPr>
            <w:tcW w:type="dxa" w:w="2016"/>
          </w:tcPr>
          <w:p>
            <w:r>
              <w:t>Visual Inspection</w:t>
            </w:r>
          </w:p>
        </w:tc>
      </w:tr>
      <w:tr>
        <w:tc>
          <w:tcPr>
            <w:tcW w:type="dxa" w:w="2016"/>
          </w:tcPr>
          <w:p>
            <w:r>
              <w:t>2</w:t>
            </w:r>
          </w:p>
        </w:tc>
        <w:tc>
          <w:tcPr>
            <w:tcW w:type="dxa" w:w="2016"/>
          </w:tcPr>
          <w:p>
            <w:r>
              <w:t>IDENTIFICATION (IR)</w:t>
            </w:r>
          </w:p>
        </w:tc>
        <w:tc>
          <w:tcPr>
            <w:tcW w:type="dxa" w:w="2016"/>
          </w:tcPr>
          <w:p>
            <w:r>
              <w:t>Conforms to IR spectrum of reference standard</w:t>
            </w:r>
          </w:p>
        </w:tc>
        <w:tc>
          <w:tcPr>
            <w:tcW w:type="dxa" w:w="2016"/>
          </w:tcPr>
          <w:p>
            <w:r>
              <w:t>Conforms</w:t>
            </w:r>
          </w:p>
        </w:tc>
        <w:tc>
          <w:tcPr>
            <w:tcW w:type="dxa" w:w="2016"/>
          </w:tcPr>
          <w:p>
            <w:r>
              <w:t>USP &lt;197&gt;</w:t>
            </w:r>
          </w:p>
        </w:tc>
      </w:tr>
      <w:tr>
        <w:tc>
          <w:tcPr>
            <w:tcW w:type="dxa" w:w="2016"/>
          </w:tcPr>
          <w:p>
            <w:r>
              <w:t>3</w:t>
            </w:r>
          </w:p>
        </w:tc>
        <w:tc>
          <w:tcPr>
            <w:tcW w:type="dxa" w:w="2016"/>
          </w:tcPr>
          <w:p>
            <w:r>
              <w:t>MELTING RANGE</w:t>
            </w:r>
          </w:p>
        </w:tc>
        <w:tc>
          <w:tcPr>
            <w:tcW w:type="dxa" w:w="2016"/>
          </w:tcPr>
          <w:p>
            <w:r>
              <w:t>130°C – 140°C</w:t>
            </w:r>
          </w:p>
        </w:tc>
        <w:tc>
          <w:tcPr>
            <w:tcW w:type="dxa" w:w="2016"/>
          </w:tcPr>
          <w:p>
            <w:r>
              <w:t>134.5°C – 137.2°C</w:t>
            </w:r>
          </w:p>
        </w:tc>
        <w:tc>
          <w:tcPr>
            <w:tcW w:type="dxa" w:w="2016"/>
          </w:tcPr>
          <w:p>
            <w:r>
              <w:t>USP &lt;741&gt;</w:t>
            </w:r>
          </w:p>
        </w:tc>
      </w:tr>
      <w:tr>
        <w:tc>
          <w:tcPr>
            <w:tcW w:type="dxa" w:w="2016"/>
          </w:tcPr>
          <w:p>
            <w:r>
              <w:t>4</w:t>
            </w:r>
          </w:p>
        </w:tc>
        <w:tc>
          <w:tcPr>
            <w:tcW w:type="dxa" w:w="2016"/>
          </w:tcPr>
          <w:p>
            <w:r>
              <w:t>SOLUBILITY</w:t>
            </w:r>
          </w:p>
        </w:tc>
        <w:tc>
          <w:tcPr>
            <w:tcW w:type="dxa" w:w="2016"/>
          </w:tcPr>
          <w:p>
            <w:r>
              <w:t>Practically insoluble in water and ethanol</w:t>
            </w:r>
          </w:p>
        </w:tc>
        <w:tc>
          <w:tcPr>
            <w:tcW w:type="dxa" w:w="2016"/>
          </w:tcPr>
          <w:p>
            <w:r>
              <w:t>Insoluble in water</w:t>
            </w:r>
          </w:p>
        </w:tc>
        <w:tc>
          <w:tcPr>
            <w:tcW w:type="dxa" w:w="2016"/>
          </w:tcPr>
          <w:p>
            <w:r>
              <w:t>USP &lt;191&gt;</w:t>
            </w:r>
          </w:p>
        </w:tc>
      </w:tr>
      <w:tr>
        <w:tc>
          <w:tcPr>
            <w:tcW w:type="dxa" w:w="2016"/>
          </w:tcPr>
          <w:p>
            <w:r>
              <w:t>5</w:t>
            </w:r>
          </w:p>
        </w:tc>
        <w:tc>
          <w:tcPr>
            <w:tcW w:type="dxa" w:w="2016"/>
          </w:tcPr>
          <w:p>
            <w:r>
              <w:t>ASSAY (MG CONTENT)</w:t>
            </w:r>
          </w:p>
        </w:tc>
        <w:tc>
          <w:tcPr>
            <w:tcW w:type="dxa" w:w="2016"/>
          </w:tcPr>
          <w:p>
            <w:r>
              <w:t>4.0% – 5.0% Magnesium (on dry basis)</w:t>
            </w:r>
          </w:p>
        </w:tc>
        <w:tc>
          <w:tcPr>
            <w:tcW w:type="dxa" w:w="2016"/>
          </w:tcPr>
          <w:p>
            <w:r>
              <w:t>0.044</w:t>
            </w:r>
          </w:p>
        </w:tc>
        <w:tc>
          <w:tcPr>
            <w:tcW w:type="dxa" w:w="2016"/>
          </w:tcPr>
          <w:p>
            <w:r>
              <w:t>Complexometric Titration</w:t>
            </w:r>
          </w:p>
        </w:tc>
      </w:tr>
      <w:tr>
        <w:tc>
          <w:tcPr>
            <w:tcW w:type="dxa" w:w="2016"/>
          </w:tcPr>
          <w:p>
            <w:r>
              <w:t>6</w:t>
            </w:r>
          </w:p>
        </w:tc>
        <w:tc>
          <w:tcPr>
            <w:tcW w:type="dxa" w:w="2016"/>
          </w:tcPr>
          <w:p>
            <w:r>
              <w:t>WATER CONTENT</w:t>
            </w:r>
          </w:p>
        </w:tc>
        <w:tc>
          <w:tcPr>
            <w:tcW w:type="dxa" w:w="2016"/>
          </w:tcPr>
          <w:p>
            <w:r>
              <w:t>≤ 6.0%</w:t>
            </w:r>
          </w:p>
        </w:tc>
        <w:tc>
          <w:tcPr>
            <w:tcW w:type="dxa" w:w="2016"/>
          </w:tcPr>
          <w:p>
            <w:r>
              <w:t>0.031</w:t>
            </w:r>
          </w:p>
        </w:tc>
        <w:tc>
          <w:tcPr>
            <w:tcW w:type="dxa" w:w="2016"/>
          </w:tcPr>
          <w:p>
            <w:r>
              <w:t>USP &lt;921&gt; (Karl Fischer)</w:t>
            </w:r>
          </w:p>
        </w:tc>
      </w:tr>
      <w:tr>
        <w:tc>
          <w:tcPr>
            <w:tcW w:type="dxa" w:w="2016"/>
          </w:tcPr>
          <w:p>
            <w:r>
              <w:t>7</w:t>
            </w:r>
          </w:p>
        </w:tc>
        <w:tc>
          <w:tcPr>
            <w:tcW w:type="dxa" w:w="2016"/>
          </w:tcPr>
          <w:p>
            <w:r>
              <w:t>RESIDUE ON IGNITION</w:t>
            </w:r>
          </w:p>
        </w:tc>
        <w:tc>
          <w:tcPr>
            <w:tcW w:type="dxa" w:w="2016"/>
          </w:tcPr>
          <w:p>
            <w:r>
              <w:t>14.5% – 16.8%</w:t>
            </w:r>
          </w:p>
        </w:tc>
        <w:tc>
          <w:tcPr>
            <w:tcW w:type="dxa" w:w="2016"/>
          </w:tcPr>
          <w:p>
            <w:r>
              <w:t>0.152</w:t>
            </w:r>
          </w:p>
        </w:tc>
        <w:tc>
          <w:tcPr>
            <w:tcW w:type="dxa" w:w="2016"/>
          </w:tcPr>
          <w:p>
            <w:r>
              <w:t>USP &lt;281&gt;</w:t>
            </w:r>
          </w:p>
        </w:tc>
      </w:tr>
      <w:tr>
        <w:tc>
          <w:tcPr>
            <w:tcW w:type="dxa" w:w="2016"/>
          </w:tcPr>
          <w:p>
            <w:r>
              <w:t>8</w:t>
            </w:r>
          </w:p>
        </w:tc>
        <w:tc>
          <w:tcPr>
            <w:tcW w:type="dxa" w:w="2016"/>
          </w:tcPr>
          <w:p>
            <w:r>
              <w:t>HEAVY METALS</w:t>
            </w:r>
          </w:p>
        </w:tc>
        <w:tc>
          <w:tcPr>
            <w:tcW w:type="dxa" w:w="2016"/>
          </w:tcPr>
          <w:p>
            <w:r>
              <w:t>Not more than 10 PPM</w:t>
            </w:r>
          </w:p>
        </w:tc>
        <w:tc>
          <w:tcPr>
            <w:tcW w:type="dxa" w:w="2016"/>
          </w:tcPr>
          <w:p>
            <w:r>
              <w:t>&lt;10 ppm</w:t>
            </w:r>
          </w:p>
        </w:tc>
        <w:tc>
          <w:tcPr>
            <w:tcW w:type="dxa" w:w="2016"/>
          </w:tcPr>
          <w:p>
            <w:r>
              <w:t>USP &lt;231&gt;</w:t>
            </w:r>
          </w:p>
        </w:tc>
      </w:tr>
      <w:tr>
        <w:tc>
          <w:tcPr>
            <w:tcW w:type="dxa" w:w="2016"/>
          </w:tcPr>
          <w:p>
            <w:r>
              <w:t>9</w:t>
            </w:r>
          </w:p>
        </w:tc>
        <w:tc>
          <w:tcPr>
            <w:tcW w:type="dxa" w:w="2016"/>
          </w:tcPr>
          <w:p>
            <w:r>
              <w:t>LOSS ON DRYING</w:t>
            </w:r>
          </w:p>
        </w:tc>
        <w:tc>
          <w:tcPr>
            <w:tcW w:type="dxa" w:w="2016"/>
          </w:tcPr>
          <w:p>
            <w:r>
              <w:t>≤ 6.0%</w:t>
            </w:r>
          </w:p>
        </w:tc>
        <w:tc>
          <w:tcPr>
            <w:tcW w:type="dxa" w:w="2016"/>
          </w:tcPr>
          <w:p>
            <w:r>
              <w:t>0.029</w:t>
            </w:r>
          </w:p>
        </w:tc>
        <w:tc>
          <w:tcPr>
            <w:tcW w:type="dxa" w:w="2016"/>
          </w:tcPr>
          <w:p>
            <w:r>
              <w:t>USP &lt;731&gt;</w:t>
            </w:r>
          </w:p>
        </w:tc>
      </w:tr>
      <w:tr>
        <w:tc>
          <w:tcPr>
            <w:tcW w:type="dxa" w:w="2016"/>
          </w:tcPr>
          <w:p>
            <w:r>
              <w:t>10</w:t>
            </w:r>
          </w:p>
        </w:tc>
        <w:tc>
          <w:tcPr>
            <w:tcW w:type="dxa" w:w="2016"/>
          </w:tcPr>
          <w:p>
            <w:r>
              <w:t>MICROBIAL LIMITS</w:t>
            </w:r>
          </w:p>
        </w:tc>
        <w:tc>
          <w:tcPr>
            <w:tcW w:type="dxa" w:w="2016"/>
          </w:tcPr>
          <w:p>
            <w:r>
              <w:t>Total aerobic ≤ 1000 CFU/g, Yeast &amp; Mold ≤ 100 CFU/g, No pathogens</w:t>
            </w:r>
          </w:p>
        </w:tc>
        <w:tc>
          <w:tcPr>
            <w:tcW w:type="dxa" w:w="2016"/>
          </w:tcPr>
          <w:p>
            <w:r>
              <w:t>Within limits</w:t>
            </w:r>
          </w:p>
        </w:tc>
        <w:tc>
          <w:tcPr>
            <w:tcW w:type="dxa" w:w="2016"/>
          </w:tcPr>
          <w:p>
            <w:r>
              <w:t>USP &lt;61&gt;, &lt;62&gt;</w:t>
            </w:r>
          </w:p>
        </w:tc>
      </w:tr>
      <w:tr>
        <w:tc>
          <w:tcPr>
            <w:tcW w:type="dxa" w:w="2016"/>
          </w:tcPr>
          <w:p>
            <w:r>
              <w:t>11</w:t>
            </w:r>
          </w:p>
        </w:tc>
        <w:tc>
          <w:tcPr>
            <w:tcW w:type="dxa" w:w="2016"/>
          </w:tcPr>
          <w:p>
            <w:r>
              <w:t>PARTICLE SIZE</w:t>
            </w:r>
          </w:p>
        </w:tc>
        <w:tc>
          <w:tcPr>
            <w:tcW w:type="dxa" w:w="2016"/>
          </w:tcPr>
          <w:p>
            <w:r>
              <w:t>≥ 90% passes through #60 mesh</w:t>
            </w:r>
          </w:p>
        </w:tc>
        <w:tc>
          <w:tcPr>
            <w:tcW w:type="dxa" w:w="2016"/>
          </w:tcPr>
          <w:p>
            <w:r>
              <w:t>96% passes</w:t>
            </w:r>
          </w:p>
        </w:tc>
        <w:tc>
          <w:tcPr>
            <w:tcW w:type="dxa" w:w="2016"/>
          </w:tcPr>
          <w:p>
            <w:r>
              <w:t>USP &lt;786&gt;</w:t>
            </w:r>
          </w:p>
        </w:tc>
      </w:tr>
      <w:tr>
        <w:tc>
          <w:tcPr>
            <w:tcW w:type="dxa" w:w="2016"/>
          </w:tcPr>
          <w:p>
            <w:r>
              <w:t>12</w:t>
            </w:r>
          </w:p>
        </w:tc>
        <w:tc>
          <w:tcPr>
            <w:tcW w:type="dxa" w:w="2016"/>
          </w:tcPr>
          <w:p>
            <w:r>
              <w:t>BULK DENSITY</w:t>
            </w:r>
          </w:p>
        </w:tc>
        <w:tc>
          <w:tcPr>
            <w:tcW w:type="dxa" w:w="2016"/>
          </w:tcPr>
          <w:p>
            <w:r>
              <w:t>As per specification (typically 0.15 – 0.30 g/mL)</w:t>
            </w:r>
          </w:p>
        </w:tc>
        <w:tc>
          <w:tcPr>
            <w:tcW w:type="dxa" w:w="2016"/>
          </w:tcPr>
          <w:p>
            <w:r>
              <w:t>0.21 g/mL</w:t>
            </w:r>
          </w:p>
        </w:tc>
        <w:tc>
          <w:tcPr>
            <w:tcW w:type="dxa" w:w="2016"/>
          </w:tcPr>
          <w:p>
            <w:r>
              <w:t>In-house SOP</w:t>
            </w:r>
          </w:p>
        </w:tc>
      </w:tr>
    </w:tbl>
    <w:p/>
    <w:p>
      <w:r>
        <w:rPr>
          <w:b/>
        </w:rPr>
        <w:t>Additional Information:</w:t>
      </w:r>
    </w:p>
    <w:p>
      <w:pPr>
        <w:pStyle w:val="ListBullet"/>
      </w:pPr>
      <w:r>
        <w:t>The product has been tested by the Quality Control Laboratory and conforms to the above specifications.</w:t>
      </w:r>
    </w:p>
    <w:p>
      <w:pPr>
        <w:pStyle w:val="ListBullet"/>
      </w:pPr>
    </w:p>
    <w:p/>
    <w:p>
      <w:r>
        <w:rPr>
          <w:b/>
        </w:rPr>
        <w:t>QC Manager:</w:t>
      </w:r>
    </w:p>
    <w:p>
      <w:pPr>
        <w:pStyle w:val="ListBullet"/>
      </w:pPr>
      <w:r>
        <w:t>Name: QC Supervisor</w:t>
      </w:r>
    </w:p>
    <w:p>
      <w:pPr>
        <w:pStyle w:val="ListBullet"/>
      </w:pPr>
      <w:r>
        <w:t>Signature: QC Supervisor</w:t>
      </w:r>
    </w:p>
    <w:p>
      <w:pPr>
        <w:pStyle w:val="ListBullet"/>
      </w:pPr>
      <w:r>
        <w:t xml:space="preserve">Date: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