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Shipper Case Label - Purchase Order</w:t>
      </w:r>
    </w:p>
    <w:p/>
    <w:p>
      <w:r>
        <w:rPr>
          <w:b/>
        </w:rPr>
        <w:t xml:space="preserve">PO Date:  </w:t>
      </w:r>
      <w:r>
        <w:t>03-Feb-2025</w:t>
      </w:r>
    </w:p>
    <w:p>
      <w:r>
        <w:rPr>
          <w:b/>
        </w:rPr>
        <w:t xml:space="preserve">Internal Requisition Ref:  </w:t>
      </w:r>
      <w:r>
        <w:t>PR-PKG-2025-016</w:t>
      </w:r>
    </w:p>
    <w:p>
      <w:r>
        <w:rPr>
          <w:b/>
        </w:rPr>
        <w:t xml:space="preserve">PO Number:  </w:t>
      </w:r>
      <w:r>
        <w:t>PO-PKG-25-016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123 Label Lane, Print City, NJ 07001,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 xml:space="preserve"> Print City, NJ 07001,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Emily Carter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Emily.carter@pharmalabel.com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PM-LBL-01</w:t>
            </w:r>
          </w:p>
        </w:tc>
        <w:tc>
          <w:tcPr>
            <w:tcW w:type="dxa" w:w="1680"/>
          </w:tcPr>
          <w:p>
            <w:r>
              <w:t>Shipper Case Label, Ref: LBL-SHIP-ASP325-v1.0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Roll</w:t>
            </w:r>
          </w:p>
        </w:tc>
        <w:tc>
          <w:tcPr>
            <w:tcW w:type="dxa" w:w="1680"/>
          </w:tcPr>
          <w:p>
            <w:r>
              <w:t>₹2,500.00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