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API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SIGMA-ALDRICH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Salicylic acid for Synthesis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Brand / Grade Code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8.18731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/ Lot Number</w:t>
            </w:r>
          </w:p>
        </w:tc>
        <w:tc>
          <w:tcPr>
            <w:tcW w:type="dxa" w:w="3360"/>
          </w:tcPr>
          <w:p>
            <w:r>
              <w:t>SA20250327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 powder or crystals</w:t>
            </w:r>
          </w:p>
        </w:tc>
        <w:tc>
          <w:tcPr>
            <w:tcW w:type="dxa" w:w="2016"/>
          </w:tcPr>
          <w:p>
            <w:r>
              <w:t>White crystalline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MELTING POINT</w:t>
            </w:r>
          </w:p>
        </w:tc>
        <w:tc>
          <w:tcPr>
            <w:tcW w:type="dxa" w:w="2016"/>
          </w:tcPr>
          <w:p>
            <w:r>
              <w:t>158 – 161 °C</w:t>
            </w:r>
          </w:p>
        </w:tc>
        <w:tc>
          <w:tcPr>
            <w:tcW w:type="dxa" w:w="2016"/>
          </w:tcPr>
          <w:p>
            <w:r>
              <w:t>159.0 – 161.0 °C</w:t>
            </w:r>
          </w:p>
        </w:tc>
        <w:tc>
          <w:tcPr>
            <w:tcW w:type="dxa" w:w="2016"/>
          </w:tcPr>
          <w:p>
            <w:r>
              <w:t>USP &lt;741&gt;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INFRARED SPECTRUM</w:t>
            </w:r>
          </w:p>
        </w:tc>
        <w:tc>
          <w:tcPr>
            <w:tcW w:type="dxa" w:w="2016"/>
          </w:tcPr>
          <w:p>
            <w:r>
              <w:t>Conforms to structure</w:t>
            </w:r>
          </w:p>
        </w:tc>
        <w:tc>
          <w:tcPr>
            <w:tcW w:type="dxa" w:w="2016"/>
          </w:tcPr>
          <w:p>
            <w:r>
              <w:t>Conforms to structure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TITRATION</w:t>
            </w:r>
          </w:p>
        </w:tc>
        <w:tc>
          <w:tcPr>
            <w:tcW w:type="dxa" w:w="2016"/>
          </w:tcPr>
          <w:p>
            <w:r>
              <w:t>99.0 – 101.0% (with NaOH)</w:t>
            </w:r>
          </w:p>
        </w:tc>
        <w:tc>
          <w:tcPr>
            <w:tcW w:type="dxa" w:w="2016"/>
          </w:tcPr>
          <w:p>
            <w:r>
              <w:t>1.007</w:t>
            </w:r>
          </w:p>
        </w:tc>
        <w:tc>
          <w:tcPr>
            <w:tcW w:type="dxa" w:w="2016"/>
          </w:tcPr>
          <w:p>
            <w:r>
              <w:t>NaOH, HPLC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5% in absolute ethanol; clear, colorless</w:t>
            </w:r>
          </w:p>
        </w:tc>
        <w:tc>
          <w:tcPr>
            <w:tcW w:type="dxa" w:w="2016"/>
          </w:tcPr>
          <w:p>
            <w:r>
              <w:t>52 mg/mL, abs EtOH; clear colorless solution</w:t>
            </w:r>
          </w:p>
        </w:tc>
        <w:tc>
          <w:tcPr>
            <w:tcW w:type="dxa" w:w="2016"/>
          </w:tcPr>
          <w:p>
            <w:r>
              <w:t>Visual Inspection / Solubility Test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ASSAY</w:t>
            </w:r>
          </w:p>
        </w:tc>
        <w:tc>
          <w:tcPr>
            <w:tcW w:type="dxa" w:w="2016"/>
          </w:tcPr>
          <w:p>
            <w:r>
              <w:t>≥ 99.0%</w:t>
            </w:r>
          </w:p>
        </w:tc>
        <w:tc>
          <w:tcPr>
            <w:tcW w:type="dxa" w:w="2016"/>
          </w:tcPr>
          <w:p>
            <w:r>
              <w:t>98.6 – 101.0%</w:t>
            </w:r>
          </w:p>
        </w:tc>
        <w:tc>
          <w:tcPr>
            <w:tcW w:type="dxa" w:w="2016"/>
          </w:tcPr>
          <w:p>
            <w:r>
              <w:t>HPLC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WATER CONTENT</w:t>
            </w:r>
          </w:p>
        </w:tc>
        <w:tc>
          <w:tcPr>
            <w:tcW w:type="dxa" w:w="2016"/>
          </w:tcPr>
          <w:p>
            <w:r>
              <w:t>&lt; 0.5%</w:t>
            </w:r>
          </w:p>
        </w:tc>
        <w:tc>
          <w:tcPr>
            <w:tcW w:type="dxa" w:w="2016"/>
          </w:tcPr>
          <w:p>
            <w:r>
              <w:t>&lt; 0.5%</w:t>
            </w:r>
          </w:p>
        </w:tc>
        <w:tc>
          <w:tcPr>
            <w:tcW w:type="dxa" w:w="2016"/>
          </w:tcPr>
          <w:p>
            <w:r>
              <w:t>USP &lt;921&gt;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≤ 0.05% (as sulfate ash)</w:t>
            </w:r>
          </w:p>
        </w:tc>
        <w:tc>
          <w:tcPr>
            <w:tcW w:type="dxa" w:w="2016"/>
          </w:tcPr>
          <w:p>
            <w:r>
              <w:t>&lt; 0.1%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Not more than 10 ppm</w:t>
            </w:r>
          </w:p>
        </w:tc>
        <w:tc>
          <w:tcPr>
            <w:tcW w:type="dxa" w:w="2016"/>
          </w:tcPr>
          <w:p>
            <w:r>
              <w:t>&lt; 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0.5%</w:t>
            </w:r>
          </w:p>
        </w:tc>
        <w:tc>
          <w:tcPr>
            <w:tcW w:type="dxa" w:w="2016"/>
          </w:tcPr>
          <w:p>
            <w:r>
              <w:t>≤ 0.5%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The product has been tested by the Quality Control Laboratory and conforms to the above specifications</w:t>
      </w:r>
    </w:p>
    <w:p/>
    <w:p>
      <w:r>
        <w:rPr>
          <w:b/>
        </w:rPr>
        <w:t>QC Manager:</w:t>
      </w:r>
    </w:p>
    <w:p>
      <w:pPr>
        <w:pStyle w:val="ListBullet"/>
      </w:pPr>
      <w:r>
        <w:t>Name: Barbara Mathew</w:t>
      </w:r>
    </w:p>
    <w:p>
      <w:pPr>
        <w:pStyle w:val="ListBullet"/>
      </w:pPr>
      <w:r>
        <w:t>Signature: Barbara Mathew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