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Rapport – Statistiques Appliquées &amp; Analyse de Données</w:t>
      </w:r>
    </w:p>
    <w:p>
      <w:pPr>
        <w:pStyle w:val="Heading1"/>
      </w:pPr>
      <w:r>
        <w:t>Phase 2 – Variables</w:t>
      </w:r>
    </w:p>
    <w:p>
      <w:r>
        <w:rPr>
          <w:sz w:val="22"/>
        </w:rPr>
        <w:t>La variable Country est qualitative. Year est une variable quantitative discrète. Spending_USD et Life_Expectancy sont des variables quantitatives continues.</w:t>
      </w:r>
    </w:p>
    <w:p>
      <w:pPr>
        <w:pStyle w:val="Heading1"/>
      </w:pPr>
      <w:r>
        <w:t>Analyse de Country</w:t>
      </w:r>
    </w:p>
    <w:p>
      <w:r>
        <w:rPr>
          <w:sz w:val="22"/>
        </w:rPr>
        <w:t>La variable Country représente les différents pays du dataset. L’analyse montre un ensemble de pays avec une distribution permettant la comparaison.</w:t>
      </w:r>
    </w:p>
    <w:p>
      <w:pPr>
        <w:pStyle w:val="Heading1"/>
      </w:pPr>
      <w:r>
        <w:t>Analyse de Spending_USD</w:t>
      </w:r>
    </w:p>
    <w:p>
      <w:r>
        <w:rPr>
          <w:sz w:val="22"/>
        </w:rPr>
        <w:t>Les dépenses de santé présentent une distribution asymétrique à droite avec des valeurs élevées influençant la moyenne.</w:t>
      </w:r>
    </w:p>
    <w:p>
      <w:pPr>
        <w:pStyle w:val="Heading1"/>
      </w:pPr>
      <w:r>
        <w:t>Analyse de Life_Expectancy</w:t>
      </w:r>
    </w:p>
    <w:p>
      <w:r>
        <w:rPr>
          <w:sz w:val="22"/>
        </w:rPr>
        <w:t>L’espérance de vie est globalement stable avec une distribution proche de la normale et une dispersion modérée.</w:t>
      </w:r>
    </w:p>
    <w:p>
      <w:pPr>
        <w:pStyle w:val="Heading1"/>
      </w:pPr>
      <w:r>
        <w:t>Évolution de Life_Expectancy</w:t>
      </w:r>
    </w:p>
    <w:p>
      <w:r>
        <w:rPr>
          <w:sz w:val="22"/>
        </w:rPr>
        <w:t>L’espérance de vie augmente globalement dans le temps, traduisant une amélioration des conditions de santé.</w:t>
      </w:r>
    </w:p>
    <w:p>
      <w:pPr>
        <w:pStyle w:val="Heading1"/>
      </w:pPr>
      <w:r>
        <w:t>Allemagne vs Royaume-Uni</w:t>
      </w:r>
    </w:p>
    <w:p>
      <w:r>
        <w:rPr>
          <w:sz w:val="22"/>
        </w:rPr>
        <w:t>Les dépenses de santé augmentent pour les deux pays, avec des niveaux généralement plus élevés en Allemagne.</w:t>
      </w:r>
    </w:p>
    <w:p>
      <w:pPr>
        <w:pStyle w:val="Heading1"/>
      </w:pPr>
      <w:r>
        <w:t>Analyse par pays</w:t>
      </w:r>
    </w:p>
    <w:p>
      <w:r>
        <w:rPr>
          <w:sz w:val="22"/>
        </w:rPr>
        <w:t>Des différences entre pays sont observées, reflétant des niveaux de développement et de systèmes de santé différents.</w:t>
      </w:r>
    </w:p>
    <w:p>
      <w:pPr>
        <w:pStyle w:val="Heading1"/>
      </w:pPr>
      <w:r>
        <w:t>Corrélation USA</w:t>
      </w:r>
    </w:p>
    <w:p>
      <w:r>
        <w:rPr>
          <w:sz w:val="22"/>
        </w:rPr>
        <w:t>Une corrélation positive existe entre dépenses de santé et espérance de vie, mais elle ne signifie pas causalité.</w:t>
      </w:r>
    </w:p>
    <w:p>
      <w:pPr>
        <w:pStyle w:val="Heading1"/>
      </w:pPr>
      <w:r>
        <w:t>Variables MPG</w:t>
      </w:r>
    </w:p>
    <w:p>
      <w:r>
        <w:rPr>
          <w:sz w:val="22"/>
        </w:rPr>
        <w:t>mpg, horsepower, weight sont des variables continues. cylinders et model_year sont discrètes. origin est qualitative.</w:t>
      </w:r>
    </w:p>
    <w:p>
      <w:pPr>
        <w:pStyle w:val="Heading1"/>
      </w:pPr>
      <w:r>
        <w:t>Analyse mpg</w:t>
      </w:r>
    </w:p>
    <w:p>
      <w:r>
        <w:rPr>
          <w:sz w:val="22"/>
        </w:rPr>
        <w:t>Le mpg varie fortement et montre une amélioration de l’efficacité énergétique des voitures.</w:t>
      </w:r>
    </w:p>
    <w:p>
      <w:pPr>
        <w:pStyle w:val="Heading1"/>
      </w:pPr>
      <w:r>
        <w:t>Analyse cylinders</w:t>
      </w:r>
    </w:p>
    <w:p>
      <w:r>
        <w:rPr>
          <w:sz w:val="22"/>
        </w:rPr>
        <w:t>La majorité des voitures ont 4 cylindres, indiquant une dominance de véhicules économiques.</w:t>
      </w:r>
    </w:p>
    <w:p>
      <w:pPr>
        <w:pStyle w:val="Heading1"/>
      </w:pPr>
      <w:r>
        <w:t>Analyse origin</w:t>
      </w:r>
    </w:p>
    <w:p>
      <w:r>
        <w:rPr>
          <w:sz w:val="22"/>
        </w:rPr>
        <w:t>Les voitures américaines dominent le dataset, suivies par les européennes et japonaises.</w:t>
      </w:r>
    </w:p>
    <w:p>
      <w:pPr>
        <w:pStyle w:val="Heading1"/>
      </w:pPr>
      <w:r>
        <w:t>mpg vs horsepower</w:t>
      </w:r>
    </w:p>
    <w:p>
      <w:r>
        <w:rPr>
          <w:sz w:val="22"/>
        </w:rPr>
        <w:t>Il existe une relation négative : plus la puissance augmente, plus la consommation augmente.</w:t>
      </w:r>
    </w:p>
    <w:p>
      <w:pPr>
        <w:pStyle w:val="Heading1"/>
      </w:pPr>
      <w:r>
        <w:t>Ajout model_year</w:t>
      </w:r>
    </w:p>
    <w:p>
      <w:r>
        <w:rPr>
          <w:sz w:val="22"/>
        </w:rPr>
        <w:t>Les voitures récentes sont plus économiques, montrant une amélioration technologique.</w:t>
      </w:r>
    </w:p>
    <w:p>
      <w:pPr>
        <w:pStyle w:val="Heading1"/>
      </w:pPr>
      <w:r>
        <w:t>Poids USA</w:t>
      </w:r>
    </w:p>
    <w:p>
      <w:r>
        <w:rPr>
          <w:sz w:val="22"/>
        </w:rPr>
        <w:t>Le poids des voitures américaines diminue avec le temps.</w:t>
      </w:r>
    </w:p>
    <w:p>
      <w:pPr>
        <w:pStyle w:val="Heading1"/>
      </w:pPr>
      <w:r>
        <w:t>cylinders vs model_year</w:t>
      </w:r>
    </w:p>
    <w:p>
      <w:r>
        <w:rPr>
          <w:sz w:val="22"/>
        </w:rPr>
        <w:t>Le nombre de cylindres diminue au fil du temps.</w:t>
      </w:r>
    </w:p>
    <w:p>
      <w:pPr>
        <w:pStyle w:val="Heading1"/>
      </w:pPr>
      <w:r>
        <w:t>cylinders vs origin</w:t>
      </w:r>
    </w:p>
    <w:p>
      <w:r>
        <w:rPr>
          <w:sz w:val="22"/>
        </w:rPr>
        <w:t>Les voitures américaines ont plus de cylindres, tandis que les japonaises privilégient l’efficacité.</w:t>
      </w:r>
    </w:p>
    <w:p>
      <w:pPr>
        <w:pStyle w:val="Heading1"/>
      </w:pPr>
      <w:r>
        <w:t>Accélération</w:t>
      </w:r>
    </w:p>
    <w:p>
      <w:r>
        <w:rPr>
          <w:sz w:val="22"/>
        </w:rPr>
        <w:t>Les performances diffèrent selon les pays, les voitures japonaises étant généralement plus rapides.</w:t>
      </w:r>
    </w:p>
    <w:p>
      <w:pPr>
        <w:pStyle w:val="Heading1"/>
      </w:pPr>
      <w:r>
        <w:t>Conclusion générale</w:t>
      </w:r>
    </w:p>
    <w:p>
      <w:r>
        <w:rPr>
          <w:sz w:val="22"/>
        </w:rPr>
        <w:t>On observe une tendance globale vers des voitures plus légères, plus économiques et plus efficaces énergétiquement.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