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600" w:type="dxa"/>
              <w:bottom w:w="600" w:type="dxa"/>
              <w:left w:w="600" w:type="dxa"/>
              <w:right w:w="600" w:type="dxa"/>
            </w:tcMar>
            <w:vAlign w:val="center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  <w:p>
            <w:pPr>
              <w:jc w:val="left"/>
              <w:spacing w:before="0" w:after="360"/>
            </w:pPr>
            <w:r>
              <w:rPr>
                <w:rFonts w:ascii="Poppins" w:hAnsi="Poppins" w:eastAsia="Poppins"/>
                <w:b/>
                <w:i w:val="0"/>
                <w:color w:val="0F766E"/>
                <w:sz w:val="16"/>
              </w:rPr>
              <w:t>03 — CLIENT DOCUMENTS</w:t>
            </w:r>
          </w:p>
          <w:p>
            <w:pPr>
              <w:jc w:val="left"/>
              <w:spacing w:before="0" w:after="240"/>
            </w:pPr>
            <w:r>
              <w:rPr>
                <w:rFonts w:ascii="Poppins" w:hAnsi="Poppins" w:eastAsia="Poppins"/>
                <w:b/>
                <w:i w:val="0"/>
                <w:color w:val="FFFFFF"/>
                <w:sz w:val="56"/>
              </w:rPr>
              <w:t>Bookkeeping Services</w:t>
              <w:br/>
              <w:t>Proposal</w:t>
            </w:r>
          </w:p>
          <w:p>
            <w:pPr>
              <w:jc w:val="left"/>
              <w:spacing w:before="0" w:after="720"/>
            </w:pPr>
            <w:r>
              <w:rPr>
                <w:rFonts w:ascii="Inter" w:hAnsi="Inter" w:eastAsia="Inter"/>
                <w:b w:val="0"/>
                <w:i w:val="0"/>
                <w:color w:val="94A3B8"/>
                <w:sz w:val="24"/>
              </w:rPr>
              <w:t>Prepared for [CLIENT COMPANY] by [PRACTICE NAME]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406"/>
            </w:tblGrid>
            <w:tr>
              <w:tc>
                <w:tcPr>
                  <w:tcW w:type="dxa" w:w="9406"/>
                  <w:shd w:val="clear" w:color="auto" w:fill="0F766E"/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  <w:tcBorders>
                    <w:top w:val="none" w:sz="0" w:space="0" w:color="auto"/>
                    <w:bottom w:val="none" w:sz="0" w:space="0" w:color="auto"/>
                    <w:left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cBorders>
                </w:tcPr>
                <w:p>
                  <w:r>
                    <w:t xml:space="preserve"> </w:t>
                  </w:r>
                </w:p>
              </w:tc>
            </w:tr>
          </w:tbl>
          <w:p/>
          <w:p>
            <w:pPr>
              <w:spacing w:before="480"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D97706"/>
                <w:sz w:val="16"/>
              </w:rPr>
              <w:t>VERSION v2.0  ·  2025  ·  PREMIUM EDITION</w:t>
            </w:r>
          </w:p>
          <w:p>
            <w:pPr>
              <w:spacing w:before="1200" w:after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475569"/>
                <w:sz w:val="15"/>
              </w:rPr>
              <w:t>Bookkeeper Practice Launch System  ·  Single-Practice Commercial Use License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D97706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D97706"/>
                <w:sz w:val="19"/>
              </w:rPr>
              <w:t>Customization Required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Complete the [BRACKETED] fields for each client. Replace sample figures with real ones from your diagnostic.</w:t>
            </w:r>
          </w:p>
        </w:tc>
      </w:tr>
    </w:tbl>
    <w:p>
      <w:pPr>
        <w:spacing w:before="0" w:after="12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Proposal Detail</w:t>
            </w:r>
          </w:p>
        </w:tc>
        <w:tc>
          <w:tcPr>
            <w:tcW w:type="dxa" w:w="7654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Information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Prepared For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[CLIENT COMPANY]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Contact Name</w:t>
            </w:r>
          </w:p>
        </w:tc>
        <w:tc>
          <w:tcPr>
            <w:tcW w:type="dxa" w:w="765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[NAME / TITLE]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Prepared By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Proposal Date</w:t>
            </w:r>
          </w:p>
        </w:tc>
        <w:tc>
          <w:tcPr>
            <w:tcW w:type="dxa" w:w="765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[DATE]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Valid Until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[DATE + 14 days]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Engagement Start</w:t>
            </w:r>
          </w:p>
        </w:tc>
        <w:tc>
          <w:tcPr>
            <w:tcW w:type="dxa" w:w="765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[PROPOSED START DATE]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1. Current Situation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[Summarize the client's current books, backlog, risks, software, reporting needs, and the outcome they are trying to achieve. Be specific — reference what you found in the diagnostic call. This section shows the client you understand their situation.]</w:t>
      </w:r>
    </w:p>
    <w:p/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2. Recommended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Service</w:t>
            </w:r>
          </w:p>
        </w:tc>
        <w:tc>
          <w:tcPr>
            <w:tcW w:type="dxa" w:w="1701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Cadence</w:t>
            </w:r>
          </w:p>
        </w:tc>
        <w:tc>
          <w:tcPr>
            <w:tcW w:type="dxa" w:w="652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What Is Included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Bookkeeping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Transaction categorization, reconciliation, review, and agreed adjusting entries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Financial Reporting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</w:t>
            </w:r>
          </w:p>
        </w:tc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Profit &amp; Loss, Balance Sheet, and [additional reports agreed]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Questions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Consolidated exception list and documented follow-up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Review Meeting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[Cadence]</w:t>
            </w:r>
          </w:p>
        </w:tc>
        <w:tc>
          <w:tcPr>
            <w:tcW w:type="dxa" w:w="652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[Duration] review call with [participants]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Cleanup Project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One-time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[Months / accounts / issues included in cleanup scope]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3.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6236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Activity</w:t>
            </w:r>
          </w:p>
        </w:tc>
        <w:tc>
          <w:tcPr>
            <w:tcW w:type="dxa" w:w="3402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Timeline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Engagement signed and initial payment received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1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Secure access granted and documents uploaded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Days 1–5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Diagnostic review and opening-balance confirmation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Week 1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Cleanup or conversion work (if applicable)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Weeks 2–[X]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First monthly close completed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[Month / Year]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Report delivery and process refinement call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After first close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4. Investment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1984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Fee</w:t>
            </w:r>
          </w:p>
        </w:tc>
        <w:tc>
          <w:tcPr>
            <w:tcW w:type="dxa" w:w="4535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Billing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Setup / Diagnostic Fee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Due on acceptance</w:t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Cleanup Project</w:t>
            </w:r>
          </w:p>
        </w:tc>
        <w:tc>
          <w:tcPr>
            <w:tcW w:type="dxa" w:w="19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</w:t>
            </w:r>
          </w:p>
        </w:tc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[Schedule — e.g., 50% on start, 50% on delivery]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 Bookkeeping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 / month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 in advance, first day of service month</w:t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Additional Work</w:t>
            </w:r>
          </w:p>
        </w:tc>
        <w:tc>
          <w:tcPr>
            <w:tcW w:type="dxa" w:w="19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 / hour</w:t>
            </w:r>
          </w:p>
        </w:tc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With written approval before commencement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0F766E"/>
                <w:sz w:val="19"/>
              </w:rPr>
              <w:t>Pricing Assumptions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Pricing assumes the transaction volume, account count, software, and book condition described above. Material changes in scope or volume after engagement start may require a pricing review with [X] days written notice.</w:t>
            </w:r>
          </w:p>
        </w:tc>
      </w:tr>
    </w:tbl>
    <w:p>
      <w:pPr>
        <w:spacing w:before="0" w:after="120"/>
      </w:pPr>
    </w:p>
    <w:p/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5. Assumptions &amp; Exclusions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Pricing assumes books are in the condition described after diagnostic review.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Tax advice, tax returns, audit and assurance, legal advice, and CFO services are excluded unless separately contracted and legally permitted.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Client provides source documents and answers to questions by agreed monthly deadlines.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Material scope or volume changes require a repricing discussion and written amendment.</w:t>
      </w:r>
    </w:p>
    <w:p/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6.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737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Selected scope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Engagement start date</w:t>
            </w:r>
          </w:p>
        </w:tc>
        <w:tc>
          <w:tcPr>
            <w:tcW w:type="dxa" w:w="737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name and title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signature and date</w:t>
            </w:r>
          </w:p>
        </w:tc>
        <w:tc>
          <w:tcPr>
            <w:tcW w:type="dxa" w:w="737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Practice representative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Practice signature and date</w:t>
            </w:r>
          </w:p>
        </w:tc>
        <w:tc>
          <w:tcPr>
            <w:tcW w:type="dxa" w:w="737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B82F6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3B82F6"/>
                <w:sz w:val="19"/>
              </w:rPr>
              <w:t>Questions?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Questions before accepting? Contact [PRACTICE NAME] at [EMAIL] or [PHONE]. This proposal expires on [DATE + 14 days].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Mar>
            <w:top w:w="60" w:type="dxa"/>
            <w:bottom w:w="60" w:type="dxa"/>
            <w:left w:w="0" w:type="dxa"/>
            <w:right w:w="6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5"/>
            </w:rPr>
            <w:t>© 2025 Bookkeeper Practice Launch System v2.0  ·  Commercial Use License</w:t>
          </w:r>
        </w:p>
      </w:tc>
      <w:tc>
        <w:tcPr>
          <w:tcW w:type="dxa" w:w="4680"/>
          <w:tcMar>
            <w:top w:w="60" w:type="dxa"/>
            <w:bottom w:w="60" w:type="dxa"/>
            <w:left w:w="60" w:type="dxa"/>
            <w:right w:w="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766E"/>
              <w:sz w:val="15"/>
            </w:rPr>
            <w:t xml:space="preserve">Page </w:t>
          </w:r>
          <w:r>
            <w:rPr>
              <w:rFonts w:ascii="Inter" w:hAnsi="Inter" w:eastAsia="Inter"/>
              <w:b w:val="0"/>
              <w:i w:val="0"/>
              <w:color w:val="64748B"/>
              <w:sz w:val="16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shd w:val="clear" w:color="auto" w:fill="0F172A"/>
          <w:tcMar>
            <w:top w:w="80" w:type="dxa"/>
            <w:bottom w:w="80" w:type="dxa"/>
            <w:left w:w="150" w:type="dxa"/>
            <w:right w:w="8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BOOKKEEPER PRACTICE LAUNCH SYSTEM</w:t>
          </w:r>
        </w:p>
      </w:tc>
      <w:tc>
        <w:tcPr>
          <w:tcW w:type="dxa" w:w="4680"/>
          <w:shd w:val="clear" w:color="auto" w:fill="0F766E"/>
          <w:tcMar>
            <w:top w:w="80" w:type="dxa"/>
            <w:bottom w:w="80" w:type="dxa"/>
            <w:left w:w="80" w:type="dxa"/>
            <w:right w:w="15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Bookkeeping Services Proposal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