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Candidate Assessment Framework</w:t>
      </w:r>
    </w:p>
    <w:p>
      <w:pPr/>
      <w:r>
        <w:rPr>
          <w:color w:val="7F8C8D"/>
          <w:sz w:val="20"/>
        </w:rPr>
        <w:t>Recruiting Agency Operating System | Candidate Management</w:t>
      </w:r>
    </w:p>
    <w:p>
      <w:pPr>
        <w:pStyle w:val="Heading1"/>
      </w:pPr>
      <w:r>
        <w:rPr>
          <w:color w:val="0F3460"/>
        </w:rPr>
        <w:t>SCORING MODEL</w:t>
      </w:r>
    </w:p>
    <w:p>
      <w:r>
        <w:t>Score each candidate on the following dimensions using a 1–5 scale. Total score out of 40 determines recommendation tier.</w:t>
      </w:r>
    </w:p>
    <w:p>
      <w:pPr>
        <w:pStyle w:val="Heading1"/>
      </w:pPr>
      <w:r>
        <w:rPr>
          <w:color w:val="0F3460"/>
        </w:rPr>
        <w:t>DIMENSION 1 — TECHNICAL SKILLS (1–5)</w:t>
      </w:r>
    </w:p>
    <w:p>
      <w:pPr>
        <w:pStyle w:val="ListBullet"/>
      </w:pPr>
      <w:r>
        <w:t>5: Exceeds all technical requirements</w:t>
      </w:r>
    </w:p>
    <w:p>
      <w:pPr>
        <w:pStyle w:val="ListBullet"/>
      </w:pPr>
      <w:r>
        <w:t>4: Meets all requirements, exceeds some</w:t>
      </w:r>
    </w:p>
    <w:p>
      <w:pPr>
        <w:pStyle w:val="ListBullet"/>
      </w:pPr>
      <w:r>
        <w:t>3: Meets core requirements, minor gaps</w:t>
      </w:r>
    </w:p>
    <w:p>
      <w:pPr>
        <w:pStyle w:val="ListBullet"/>
      </w:pPr>
      <w:r>
        <w:t>2: Meets some requirements, notable gaps</w:t>
      </w:r>
    </w:p>
    <w:p>
      <w:pPr>
        <w:pStyle w:val="ListBullet"/>
      </w:pPr>
      <w:r>
        <w:t>1: Does not meet minimum requirements</w:t>
      </w:r>
    </w:p>
    <w:p>
      <w:pPr>
        <w:pStyle w:val="Heading1"/>
      </w:pPr>
      <w:r>
        <w:rPr>
          <w:color w:val="0F3460"/>
        </w:rPr>
        <w:t>DIMENSION 2 — EXPERIENCE LEVEL (1–5)</w:t>
      </w:r>
    </w:p>
    <w:p>
      <w:pPr>
        <w:pStyle w:val="ListBullet"/>
      </w:pPr>
      <w:r>
        <w:t>Years in relevant role, industry, and company size/stage</w:t>
      </w:r>
    </w:p>
    <w:p>
      <w:pPr>
        <w:pStyle w:val="ListBullet"/>
      </w:pPr>
      <w:r>
        <w:t>5 = 120%+ match to brief; 3 = ~80% match; 1 = below 50%</w:t>
      </w:r>
    </w:p>
    <w:p>
      <w:pPr>
        <w:pStyle w:val="Heading1"/>
      </w:pPr>
      <w:r>
        <w:rPr>
          <w:color w:val="0F3460"/>
        </w:rPr>
        <w:t>DIMENSION 3 — CULTURE FIT (1–5)</w:t>
      </w:r>
    </w:p>
    <w:p>
      <w:pPr>
        <w:pStyle w:val="ListBullet"/>
      </w:pPr>
      <w:r>
        <w:t>Assess: work style, communication, values alignment, energy</w:t>
      </w:r>
    </w:p>
    <w:p>
      <w:pPr>
        <w:pStyle w:val="ListBullet"/>
      </w:pPr>
      <w:r>
        <w:t>Ask: 'Describe your ideal work environment' / 'Tell me about a manager you thrived under'</w:t>
      </w:r>
    </w:p>
    <w:p>
      <w:pPr>
        <w:pStyle w:val="Heading1"/>
      </w:pPr>
      <w:r>
        <w:rPr>
          <w:color w:val="0F3460"/>
        </w:rPr>
        <w:t>DIMENSION 4 — MOTIVATION &amp; COMMITMENT (1–5)</w:t>
      </w:r>
    </w:p>
    <w:p>
      <w:pPr>
        <w:pStyle w:val="ListBullet"/>
      </w:pPr>
      <w:r>
        <w:t>5: Strong reasons to move, excited about this specific role</w:t>
      </w:r>
    </w:p>
    <w:p>
      <w:pPr>
        <w:pStyle w:val="ListBullet"/>
      </w:pPr>
      <w:r>
        <w:t>3: Open to looking, moderate interest</w:t>
      </w:r>
    </w:p>
    <w:p>
      <w:pPr>
        <w:pStyle w:val="ListBullet"/>
      </w:pPr>
      <w:r>
        <w:t>1: Passive / just testing the market, low urgency</w:t>
      </w:r>
    </w:p>
    <w:p>
      <w:pPr>
        <w:pStyle w:val="Heading1"/>
      </w:pPr>
      <w:r>
        <w:rPr>
          <w:color w:val="0F3460"/>
        </w:rPr>
        <w:t>DIMENSION 5 — COMPENSATION ALIGNMENT (1–5)</w:t>
      </w:r>
    </w:p>
    <w:p>
      <w:pPr>
        <w:pStyle w:val="ListBullet"/>
      </w:pPr>
      <w:r>
        <w:t>5: Expectations comfortably within budget</w:t>
      </w:r>
    </w:p>
    <w:p>
      <w:pPr>
        <w:pStyle w:val="ListBullet"/>
      </w:pPr>
      <w:r>
        <w:t>3: At the top of range; possible but requires flexibility</w:t>
      </w:r>
    </w:p>
    <w:p>
      <w:pPr>
        <w:pStyle w:val="ListBullet"/>
      </w:pPr>
      <w:r>
        <w:t>1: Significantly above budget</w:t>
      </w:r>
    </w:p>
    <w:p>
      <w:pPr>
        <w:pStyle w:val="Heading1"/>
      </w:pPr>
      <w:r>
        <w:rPr>
          <w:color w:val="0F3460"/>
        </w:rPr>
        <w:t>DIMENSION 6 — AVAILABILITY &amp; LOGISTICS (1–5)</w:t>
      </w:r>
    </w:p>
    <w:p>
      <w:pPr>
        <w:pStyle w:val="ListBullet"/>
      </w:pPr>
      <w:r>
        <w:t>Start date, location, remote requirement, right to work</w:t>
      </w:r>
    </w:p>
    <w:p>
      <w:pPr>
        <w:pStyle w:val="Heading1"/>
      </w:pPr>
      <w:r>
        <w:rPr>
          <w:color w:val="0F3460"/>
        </w:rPr>
        <w:t>DIMENSION 7 — INTERVIEW PERFORMANCE (1–5)</w:t>
      </w:r>
    </w:p>
    <w:p>
      <w:pPr>
        <w:pStyle w:val="ListBullet"/>
      </w:pPr>
      <w:r>
        <w:t>Communication clarity, professionalism, preparation, quality of examples</w:t>
      </w:r>
    </w:p>
    <w:p>
      <w:pPr>
        <w:pStyle w:val="Heading1"/>
      </w:pPr>
      <w:r>
        <w:rPr>
          <w:color w:val="0F3460"/>
        </w:rPr>
        <w:t>DIMENSION 8 — REFERENCES / REPUTATION (1–5)</w:t>
      </w:r>
    </w:p>
    <w:p>
      <w:pPr>
        <w:pStyle w:val="ListBullet"/>
      </w:pPr>
      <w:r>
        <w:t>Quality of references, LinkedIn recommendations, portfolio/samples</w:t>
      </w:r>
    </w:p>
    <w:p>
      <w:pPr>
        <w:pStyle w:val="Heading1"/>
      </w:pPr>
      <w:r>
        <w:rPr>
          <w:color w:val="0F3460"/>
        </w:rPr>
        <w:t>SCORING GUIDE</w:t>
      </w:r>
    </w:p>
    <w:p>
      <w:pPr>
        <w:pStyle w:val="ListBullet"/>
      </w:pPr>
      <w:r>
        <w:t>35–40: A-player — Submit immediately with strong recommendation</w:t>
      </w:r>
    </w:p>
    <w:p>
      <w:pPr>
        <w:pStyle w:val="ListBullet"/>
      </w:pPr>
      <w:r>
        <w:t>28–34: Strong candidate — Submit with notes on any gaps</w:t>
      </w:r>
    </w:p>
    <w:p>
      <w:pPr>
        <w:pStyle w:val="ListBullet"/>
      </w:pPr>
      <w:r>
        <w:t>20–27: Consider — Only if pipeline is thin; flag concerns</w:t>
      </w:r>
    </w:p>
    <w:p>
      <w:pPr>
        <w:pStyle w:val="ListBullet"/>
      </w:pPr>
      <w:r>
        <w:t>Below 20: Do not submit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