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Aptos" w:hAnsi="Aptos"/>
          <w:b/>
          <w:color w:val="18A999"/>
          <w:sz w:val="20"/>
        </w:rPr>
        <w:t>EDITABLE SALES TEMPLATE</w:t>
      </w:r>
    </w:p>
    <w:p>
      <w:pPr>
        <w:pStyle w:val="Title"/>
        <w:jc w:val="center"/>
      </w:pPr>
      <w:r>
        <w:t>Bookkeeping Services Proposal</w:t>
      </w:r>
    </w:p>
    <w:p>
      <w:pPr>
        <w:spacing w:after="480"/>
        <w:jc w:val="center"/>
      </w:pPr>
      <w:r>
        <w:rPr>
          <w:color w:val="637083"/>
          <w:sz w:val="26"/>
        </w:rPr>
        <w:t>Prepared for [CLIENT] by [PRACTICE NAME].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43A"/>
                <w:sz w:val="21"/>
              </w:rPr>
              <w:t>Replace all [BRACKETED TEXT] with your agency details before use.</w:t>
            </w:r>
          </w:p>
        </w:tc>
      </w:tr>
    </w:tbl>
    <w:p>
      <w:r>
        <w:br w:type="page"/>
      </w:r>
    </w:p>
    <w:p>
      <w:pPr>
        <w:pStyle w:val="Heading1"/>
      </w:pPr>
      <w:r>
        <w:t>Current situation</w:t>
      </w:r>
    </w:p>
    <w:p>
      <w:r>
        <w:t>[Summarize the books, backlog, risks, systems, reporting needs, and desired outcome discovered during the diagnostic.]</w:t>
      </w:r>
    </w:p>
    <w:p>
      <w:pPr>
        <w:pStyle w:val="Heading1"/>
      </w:pPr>
      <w:r>
        <w:t>Recommended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656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5328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Included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Bookkeeping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Categorization, reconciliation, review, and agreed adjustments</w:t>
            </w:r>
          </w:p>
        </w:tc>
      </w:tr>
      <w:tr>
        <w:tc>
          <w:tcPr>
            <w:tcW w:type="dxa" w:w="208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Reporting</w:t>
            </w:r>
          </w:p>
        </w:tc>
        <w:tc>
          <w:tcPr>
            <w:tcW w:type="dxa" w:w="165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</w:t>
            </w:r>
          </w:p>
        </w:tc>
        <w:tc>
          <w:tcPr>
            <w:tcW w:type="dxa" w:w="532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Profit &amp; loss, balance sheet, and [additional reports]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Client questions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Consolidated exception list and follow-up</w:t>
            </w:r>
          </w:p>
        </w:tc>
      </w:tr>
      <w:tr>
        <w:tc>
          <w:tcPr>
            <w:tcW w:type="dxa" w:w="208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Review meeting</w:t>
            </w:r>
          </w:p>
        </w:tc>
        <w:tc>
          <w:tcPr>
            <w:tcW w:type="dxa" w:w="1656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[Cadence]</w:t>
            </w:r>
          </w:p>
        </w:tc>
        <w:tc>
          <w:tcPr>
            <w:tcW w:type="dxa" w:w="5328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[Duration and participants]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Cleanup project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One-time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[Months/accounts/issues included]</w:t>
            </w:r>
          </w:p>
        </w:tc>
      </w:tr>
    </w:tbl>
    <w:p/>
    <w:p>
      <w:pPr>
        <w:pStyle w:val="Heading1"/>
      </w:pPr>
      <w:r>
        <w:t>Implementation plan</w:t>
      </w:r>
    </w:p>
    <w:p>
      <w:pPr>
        <w:pStyle w:val="ListNumber"/>
      </w:pPr>
      <w:r>
        <w:t>Engagement and initial payment</w:t>
      </w:r>
    </w:p>
    <w:p>
      <w:pPr>
        <w:pStyle w:val="ListNumber"/>
      </w:pPr>
      <w:r>
        <w:t>Secure access and document collection</w:t>
      </w:r>
    </w:p>
    <w:p>
      <w:pPr>
        <w:pStyle w:val="ListNumber"/>
      </w:pPr>
      <w:r>
        <w:t>Diagnostic review and opening-balance confirmation</w:t>
      </w:r>
    </w:p>
    <w:p>
      <w:pPr>
        <w:pStyle w:val="ListNumber"/>
      </w:pPr>
      <w:r>
        <w:t>Cleanup or conversion work</w:t>
      </w:r>
    </w:p>
    <w:p>
      <w:pPr>
        <w:pStyle w:val="ListNumber"/>
      </w:pPr>
      <w:r>
        <w:t>First monthly close</w:t>
      </w:r>
    </w:p>
    <w:p>
      <w:pPr>
        <w:pStyle w:val="ListNumber"/>
      </w:pPr>
      <w:r>
        <w:t>Report delivery and process refinement</w:t>
      </w:r>
    </w:p>
    <w:p>
      <w:pPr>
        <w:pStyle w:val="Heading1"/>
      </w:pPr>
      <w:r>
        <w:t>Investment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60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872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Fee</w:t>
            </w:r>
          </w:p>
        </w:tc>
        <w:tc>
          <w:tcPr>
            <w:tcW w:type="dxa" w:w="3600"/>
            <w:shd w:fill="17243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Billing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Setup / diagnostic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€[ ]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On acceptance</w:t>
            </w:r>
          </w:p>
        </w:tc>
      </w:tr>
      <w:tr>
        <w:tc>
          <w:tcPr>
            <w:tcW w:type="dxa" w:w="36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Cleanup project</w:t>
            </w:r>
          </w:p>
        </w:tc>
        <w:tc>
          <w:tcPr>
            <w:tcW w:type="dxa" w:w="187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€[ ]</w:t>
            </w:r>
          </w:p>
        </w:tc>
        <w:tc>
          <w:tcPr>
            <w:tcW w:type="dxa" w:w="36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[Schedule]</w:t>
            </w:r>
          </w:p>
        </w:tc>
      </w:tr>
      <w:tr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 bookkeeping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€[ ]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Monthly in advance</w:t>
            </w:r>
          </w:p>
        </w:tc>
      </w:tr>
      <w:tr>
        <w:tc>
          <w:tcPr>
            <w:tcW w:type="dxa" w:w="36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Additional work</w:t>
            </w:r>
          </w:p>
        </w:tc>
        <w:tc>
          <w:tcPr>
            <w:tcW w:type="dxa" w:w="1872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€[ ] / hour</w:t>
            </w:r>
          </w:p>
        </w:tc>
        <w:tc>
          <w:tcPr>
            <w:tcW w:type="dxa" w:w="3600"/>
            <w:shd w:fill="F5F8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With written approval</w:t>
            </w:r>
          </w:p>
        </w:tc>
      </w:tr>
    </w:tbl>
    <w:p/>
    <w:p>
      <w:pPr>
        <w:pStyle w:val="Heading1"/>
      </w:pPr>
      <w:r>
        <w:t>Assumptions and exclusions</w:t>
      </w:r>
    </w:p>
    <w:p>
      <w:pPr>
        <w:pStyle w:val="ListBullet"/>
      </w:pPr>
      <w:r>
        <w:t>Pricing assumes the transaction volume, account count, software, and condition described above.</w:t>
      </w:r>
    </w:p>
    <w:p>
      <w:pPr>
        <w:pStyle w:val="ListBullet"/>
      </w:pPr>
      <w:r>
        <w:t>Tax advice, tax returns, audit/assurance, legal advice, and CFO services are excluded unless separately contracted and permitted.</w:t>
      </w:r>
    </w:p>
    <w:p>
      <w:pPr>
        <w:pStyle w:val="ListBullet"/>
      </w:pPr>
      <w:r>
        <w:t>Client provides source documents and responses by agreed deadlines.</w:t>
      </w:r>
    </w:p>
    <w:p>
      <w:pPr>
        <w:pStyle w:val="ListBullet"/>
      </w:pPr>
      <w:r>
        <w:t>Material scope or volume changes may require repricing.</w:t>
      </w:r>
    </w:p>
    <w:p>
      <w:pPr>
        <w:pStyle w:val="Heading1"/>
      </w:pPr>
      <w:r>
        <w:t>Acceptance</w:t>
      </w:r>
    </w:p>
    <w:p>
      <w:pPr>
        <w:pStyle w:val="FieldLabel"/>
      </w:pPr>
      <w:r>
        <w:t>Selected scope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Client name and title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Signature and date</w:t>
      </w:r>
    </w:p>
    <w:p>
      <w:pPr>
        <w:spacing w:after="160"/>
      </w:pPr>
      <w:r>
        <w:rPr>
          <w:i/>
          <w:color w:val="637083"/>
        </w:rPr>
        <w:t>[Type here]</w:t>
      </w:r>
    </w:p>
    <w:p>
      <w:pPr>
        <w:pStyle w:val="FieldLabel"/>
      </w:pPr>
      <w:r>
        <w:t>Practice representative and date</w:t>
      </w:r>
    </w:p>
    <w:p>
      <w:pPr>
        <w:spacing w:after="160"/>
      </w:pPr>
      <w:r>
        <w:rPr>
          <w:i/>
          <w:color w:val="637083"/>
        </w:rPr>
        <w:t>[Type here]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Editable template • Customize before client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8A999"/>
        <w:sz w:val="16"/>
      </w:rPr>
      <w:t>AI SOCIAL MEDIA AGENCY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9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00" w:after="40"/>
    </w:pPr>
    <w:rPr>
      <w:rFonts w:ascii="Aptos" w:hAnsi="Aptos"/>
      <w:b/>
      <w:color w:val="63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Editable agency operating template</dc:subject>
  <dc:creator>AI Social Media Agency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