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Aptos" w:hAnsi="Aptos"/>
          <w:b/>
          <w:color w:val="18A999"/>
          <w:sz w:val="20"/>
        </w:rPr>
        <w:t>EDITABLE CLIENT GUIDE</w:t>
      </w:r>
    </w:p>
    <w:p>
      <w:pPr>
        <w:pStyle w:val="Title"/>
        <w:jc w:val="center"/>
      </w:pPr>
      <w:r>
        <w:t>Bookkeeping Service Guide</w:t>
      </w:r>
    </w:p>
    <w:p>
      <w:pPr>
        <w:spacing w:after="480"/>
        <w:jc w:val="center"/>
      </w:pPr>
      <w:r>
        <w:rPr>
          <w:color w:val="637083"/>
          <w:sz w:val="26"/>
        </w:rPr>
        <w:t>A client-facing explanation of packages, responsibilities, timelines, and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43A"/>
                <w:sz w:val="21"/>
              </w:rPr>
              <w:t>Replace all [BRACKETED TEXT] with your agency details before use.</w:t>
            </w:r>
          </w:p>
        </w:tc>
      </w:tr>
    </w:tbl>
    <w:p>
      <w:r>
        <w:br w:type="page"/>
      </w:r>
    </w:p>
    <w:p>
      <w:pPr>
        <w:pStyle w:val="Heading1"/>
      </w:pPr>
      <w:r>
        <w:t>What monthly bookkeeping includes</w:t>
      </w:r>
    </w:p>
    <w:p>
      <w:pPr>
        <w:pStyle w:val="ListBullet"/>
      </w:pPr>
      <w:r>
        <w:t>Transaction categorization and review</w:t>
      </w:r>
    </w:p>
    <w:p>
      <w:pPr>
        <w:pStyle w:val="ListBullet"/>
      </w:pPr>
      <w:r>
        <w:t>Bank and credit-card reconciliations</w:t>
      </w:r>
    </w:p>
    <w:p>
      <w:pPr>
        <w:pStyle w:val="ListBullet"/>
      </w:pPr>
      <w:r>
        <w:t>Balance-sheet account review</w:t>
      </w:r>
    </w:p>
    <w:p>
      <w:pPr>
        <w:pStyle w:val="ListBullet"/>
      </w:pPr>
      <w:r>
        <w:t>Monthly financial statements</w:t>
      </w:r>
    </w:p>
    <w:p>
      <w:pPr>
        <w:pStyle w:val="ListBullet"/>
      </w:pPr>
      <w:r>
        <w:t>Exception and missing-document requests</w:t>
      </w:r>
    </w:p>
    <w:p>
      <w:pPr>
        <w:pStyle w:val="ListBullet"/>
      </w:pPr>
      <w:r>
        <w:t>Agreed monthly communication and close cadence</w:t>
      </w:r>
    </w:p>
    <w:p>
      <w:pPr>
        <w:pStyle w:val="Heading1"/>
      </w:pPr>
      <w:r>
        <w:t>Example service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5616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scope</w:t>
            </w:r>
          </w:p>
        </w:tc>
        <w:tc>
          <w:tcPr>
            <w:tcW w:type="dxa" w:w="1656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price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Essentials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Up to [X] accounts and [X] monthly transactions; monthly P&amp;L and balance sheet.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€[ ] / month</w:t>
            </w:r>
          </w:p>
        </w:tc>
      </w:tr>
      <w:tr>
        <w:tc>
          <w:tcPr>
            <w:tcW w:type="dxa" w:w="18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Growth</w:t>
            </w:r>
          </w:p>
        </w:tc>
        <w:tc>
          <w:tcPr>
            <w:tcW w:type="dxa" w:w="561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Higher volume, class/location tracking, monthly review call, and cash summary.</w:t>
            </w:r>
          </w:p>
        </w:tc>
        <w:tc>
          <w:tcPr>
            <w:tcW w:type="dxa" w:w="165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€[ ] / month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Advanced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Multi-entity or complex workflows, custom reporting, and priority support.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€[ ] / month</w:t>
            </w:r>
          </w:p>
        </w:tc>
      </w:tr>
    </w:tbl>
    <w:p/>
    <w:p>
      <w:pPr>
        <w:pStyle w:val="Heading1"/>
      </w:pPr>
      <w:r>
        <w:t>Optional projects</w:t>
      </w:r>
    </w:p>
    <w:p>
      <w:pPr>
        <w:pStyle w:val="ListBullet"/>
      </w:pPr>
      <w:r>
        <w:t>Catch-up or cleanup bookkeeping</w:t>
      </w:r>
    </w:p>
    <w:p>
      <w:pPr>
        <w:pStyle w:val="ListBullet"/>
      </w:pPr>
      <w:r>
        <w:t>Historical reconciliations</w:t>
      </w:r>
    </w:p>
    <w:p>
      <w:pPr>
        <w:pStyle w:val="ListBullet"/>
      </w:pPr>
      <w:r>
        <w:t>Chart-of-accounts redesign</w:t>
      </w:r>
    </w:p>
    <w:p>
      <w:pPr>
        <w:pStyle w:val="ListBullet"/>
      </w:pPr>
      <w:r>
        <w:t>Software migration and setup</w:t>
      </w:r>
    </w:p>
    <w:p>
      <w:pPr>
        <w:pStyle w:val="ListBullet"/>
      </w:pPr>
      <w:r>
        <w:t>Accounts payable or receivable support</w:t>
      </w:r>
    </w:p>
    <w:p>
      <w:pPr>
        <w:pStyle w:val="ListBullet"/>
      </w:pPr>
      <w:r>
        <w:t>Payroll coordination or sales-tax support where legally and professionally permitted</w:t>
      </w:r>
    </w:p>
    <w:p>
      <w:pPr>
        <w:pStyle w:val="Heading1"/>
      </w:pPr>
      <w:r>
        <w:t>Client responsibilities</w:t>
      </w:r>
    </w:p>
    <w:p>
      <w:pPr>
        <w:pStyle w:val="ListBullet"/>
      </w:pPr>
      <w:r>
        <w:t>Provide complete and accurate records by the agreed deadline</w:t>
      </w:r>
    </w:p>
    <w:p>
      <w:pPr>
        <w:pStyle w:val="ListBullet"/>
      </w:pPr>
      <w:r>
        <w:t>Maintain secure account access and approve role-based invitations</w:t>
      </w:r>
    </w:p>
    <w:p>
      <w:pPr>
        <w:pStyle w:val="ListBullet"/>
      </w:pPr>
      <w:r>
        <w:t>Answer transaction questions promptly</w:t>
      </w:r>
    </w:p>
    <w:p>
      <w:pPr>
        <w:pStyle w:val="ListBullet"/>
      </w:pPr>
      <w:r>
        <w:t>Retain original source documents</w:t>
      </w:r>
    </w:p>
    <w:p>
      <w:pPr>
        <w:pStyle w:val="ListBullet"/>
      </w:pPr>
      <w:r>
        <w:t>Review reports and notify the bookkeeper of errors or material events</w:t>
      </w:r>
    </w:p>
    <w:p>
      <w:pPr>
        <w:pStyle w:val="ListBullet"/>
      </w:pPr>
      <w:r>
        <w:t>Use a qualified tax professional for tax advice and filings unless separately agreed</w:t>
      </w:r>
    </w:p>
    <w:p>
      <w:pPr>
        <w:pStyle w:val="Heading1"/>
      </w:pPr>
      <w:r>
        <w:t>Monthly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7344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1-5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provides statements, payroll reports, loan records, and missing documents.</w:t>
            </w:r>
          </w:p>
        </w:tc>
      </w:tr>
      <w:tr>
        <w:tc>
          <w:tcPr>
            <w:tcW w:type="dxa" w:w="172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5-12</w:t>
            </w:r>
          </w:p>
        </w:tc>
        <w:tc>
          <w:tcPr>
            <w:tcW w:type="dxa" w:w="7344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Bookkeeper imports, categorizes, reconciles, and raises questions.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12-18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answers questions; bookkeeper completes review and adjustments.</w:t>
            </w:r>
          </w:p>
        </w:tc>
      </w:tr>
      <w:tr>
        <w:tc>
          <w:tcPr>
            <w:tcW w:type="dxa" w:w="172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By [DAY]</w:t>
            </w:r>
          </w:p>
        </w:tc>
        <w:tc>
          <w:tcPr>
            <w:tcW w:type="dxa" w:w="7344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Reports and action summary delivered through the secure portal.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Editable template • Customize before client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8A999"/>
        <w:sz w:val="16"/>
      </w:rPr>
      <w:t>AI SOCIAL MEDIA AGENCY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9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00" w:after="40"/>
    </w:pPr>
    <w:rPr>
      <w:rFonts w:ascii="Aptos" w:hAnsi="Aptos"/>
      <w:b/>
      <w:color w:val="63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Editable agency operating template</dc:subject>
  <dc:creator>AI Social Media Agency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