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State Licensing Guide</w:t>
      </w:r>
    </w:p>
    <w:p>
      <w:pPr/>
      <w:r>
        <w:rPr>
          <w:color w:val="7F8C8D"/>
          <w:sz w:val="20"/>
        </w:rPr>
        <w:t>Insurance Agency OS | Multi-State Licensing for Independent Agents</w:t>
      </w:r>
    </w:p>
    <w:p/>
    <w:p>
      <w:pPr>
        <w:pStyle w:val="Heading1"/>
      </w:pPr>
      <w:r>
        <w:rPr>
          <w:color w:val="0F3460"/>
        </w:rPr>
        <w:t>Resident vs. Non-Resident Licenses</w:t>
      </w:r>
    </w:p>
    <w:p>
      <w:pPr>
        <w:pStyle w:val="ListBullet"/>
      </w:pPr>
      <w:r>
        <w:t>Resident license: Required in your home state — grants you authority to transact insurance there</w:t>
      </w:r>
    </w:p>
    <w:p>
      <w:pPr>
        <w:pStyle w:val="ListBullet"/>
      </w:pPr>
      <w:r>
        <w:t>Non-resident license: Required in any other state where you transact insurance</w:t>
      </w:r>
    </w:p>
    <w:p>
      <w:pPr>
        <w:pStyle w:val="ListBullet"/>
      </w:pPr>
      <w:r>
        <w:t>Reciprocity: Most states offer reciprocal licensing — if you pass your resident exam, other states grant a license without requiring another exam</w:t>
      </w:r>
    </w:p>
    <w:p>
      <w:pPr>
        <w:pStyle w:val="ListBullet"/>
      </w:pPr>
      <w:r>
        <w:t>The NIPR (National Insurance Producer Registry) is the central platform for managing multi-state licenses</w:t>
      </w:r>
    </w:p>
    <w:p>
      <w:pPr>
        <w:pStyle w:val="Heading1"/>
      </w:pPr>
      <w:r>
        <w:rPr>
          <w:color w:val="0F3460"/>
        </w:rPr>
        <w:t>Common License Lines of Authority</w:t>
      </w:r>
    </w:p>
    <w:p>
      <w:pPr>
        <w:pStyle w:val="ListBullet"/>
      </w:pPr>
      <w:r>
        <w:t>Property &amp; Casualty (P&amp;C): Homeowner, auto, commercial lines</w:t>
      </w:r>
    </w:p>
    <w:p>
      <w:pPr>
        <w:pStyle w:val="ListBullet"/>
      </w:pPr>
      <w:r>
        <w:t>Life &amp; Health (L&amp;H): Life insurance, disability, health insurance</w:t>
      </w:r>
    </w:p>
    <w:p>
      <w:pPr>
        <w:pStyle w:val="ListBullet"/>
      </w:pPr>
      <w:r>
        <w:t>Variable Products: Requires FINRA Series 6 or 7 in addition to state license</w:t>
      </w:r>
    </w:p>
    <w:p>
      <w:pPr>
        <w:pStyle w:val="ListBullet"/>
      </w:pPr>
      <w:r>
        <w:t>Surplus Lines: Required to access E&amp;S (non-admitted) carriers</w:t>
      </w:r>
    </w:p>
    <w:p>
      <w:pPr>
        <w:pStyle w:val="ListBullet"/>
      </w:pPr>
      <w:r>
        <w:t>Title Insurance: Separate license in most states</w:t>
      </w:r>
    </w:p>
    <w:p>
      <w:pPr>
        <w:pStyle w:val="Heading1"/>
      </w:pPr>
      <w:r>
        <w:rPr>
          <w:color w:val="0F3460"/>
        </w:rPr>
        <w:t>Continuing Education Requirements</w:t>
      </w:r>
    </w:p>
    <w:p>
      <w:pPr>
        <w:pStyle w:val="ListBullet"/>
      </w:pPr>
      <w:r>
        <w:t>Most states require 24 hours of CE every 2-year license period</w:t>
      </w:r>
    </w:p>
    <w:p>
      <w:pPr>
        <w:pStyle w:val="ListBullet"/>
      </w:pPr>
      <w:r>
        <w:t>Ethics CE is mandatory in most states (usually 3-6 hours)</w:t>
      </w:r>
    </w:p>
    <w:p>
      <w:pPr>
        <w:pStyle w:val="ListBullet"/>
      </w:pPr>
      <w:r>
        <w:t>Life insurance-specific CE may be required for L&amp;H licensees</w:t>
      </w:r>
    </w:p>
    <w:p>
      <w:pPr>
        <w:pStyle w:val="ListBullet"/>
      </w:pPr>
      <w:r>
        <w:t>Track CE credits in your state's producer portal or through your CE provider</w:t>
      </w:r>
    </w:p>
    <w:p>
      <w:pPr>
        <w:pStyle w:val="ListBullet"/>
      </w:pPr>
      <w:r>
        <w:t>Approved CE providers: The National Alliance, CPCU Society, WebCE, ExamFX</w:t>
      </w:r>
    </w:p>
    <w:p>
      <w:pPr>
        <w:pStyle w:val="Heading1"/>
      </w:pPr>
      <w:r>
        <w:rPr>
          <w:color w:val="0F3460"/>
        </w:rPr>
        <w:t>License Maintenance Best Practices</w:t>
      </w:r>
    </w:p>
    <w:p>
      <w:pPr>
        <w:pStyle w:val="ListBullet"/>
      </w:pPr>
      <w:r>
        <w:t>Set calendar reminders 90 days before each license expiration</w:t>
      </w:r>
    </w:p>
    <w:p>
      <w:pPr>
        <w:pStyle w:val="ListBullet"/>
      </w:pPr>
      <w:r>
        <w:t>Keep a spreadsheet of all licenses: state, license number, type, expiration date</w:t>
      </w:r>
    </w:p>
    <w:p>
      <w:pPr>
        <w:pStyle w:val="ListBullet"/>
      </w:pPr>
      <w:r>
        <w:t>Verify license status after any CE submission — processing can take days</w:t>
      </w:r>
    </w:p>
    <w:p>
      <w:pPr>
        <w:pStyle w:val="ListBullet"/>
      </w:pPr>
      <w:r>
        <w:t>Always renew on time — a lapsed license = E&amp;O exposure and potential disciplinary 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