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Underwriting Conditions SOP</w:t>
      </w:r>
    </w:p>
    <w:p>
      <w:pPr/>
      <w:r>
        <w:rPr>
          <w:color w:val="7F8C8D"/>
          <w:sz w:val="20"/>
        </w:rPr>
        <w:t>Standard process for responding to underwriting conditions efficiently.</w:t>
      </w:r>
    </w:p>
    <w:p>
      <w:pPr>
        <w:pStyle w:val="Heading1"/>
      </w:pPr>
      <w:r>
        <w:t>Receiving Conditions</w:t>
      </w:r>
    </w:p>
    <w:p>
      <w:pPr>
        <w:pStyle w:val="ListBullet"/>
      </w:pPr>
      <w:r>
        <w:t>Review all conditions immediately upon receipt</w:t>
      </w:r>
    </w:p>
    <w:p>
      <w:pPr>
        <w:pStyle w:val="ListBullet"/>
      </w:pPr>
      <w:r>
        <w:t>Categorise: Prior to Docs (PTD), Prior to Funding (PTF), Final</w:t>
      </w:r>
    </w:p>
    <w:p>
      <w:pPr>
        <w:pStyle w:val="ListBullet"/>
      </w:pPr>
      <w:r>
        <w:t>Identify which conditions require borrower action vs. broker action</w:t>
      </w:r>
    </w:p>
    <w:p>
      <w:pPr>
        <w:pStyle w:val="ListBullet"/>
      </w:pPr>
      <w:r>
        <w:t>Call borrower within 2 hours of receiving conditions</w:t>
      </w:r>
    </w:p>
    <w:p>
      <w:pPr>
        <w:pStyle w:val="Heading1"/>
      </w:pPr>
      <w:r>
        <w:t>Communicating Conditions to Clients</w:t>
      </w:r>
    </w:p>
    <w:p>
      <w:pPr>
        <w:pStyle w:val="ListBullet"/>
      </w:pPr>
      <w:r>
        <w:t>Script: Underwriting has reviewed your file and has a few follow-up items. This is completely normal. I have outlined exactly what is needed and by when.</w:t>
      </w:r>
    </w:p>
    <w:p>
      <w:pPr>
        <w:pStyle w:val="ListBullet"/>
      </w:pPr>
      <w:r>
        <w:t>Send a written summary of conditions with clear deadlines</w:t>
      </w:r>
    </w:p>
    <w:p>
      <w:pPr>
        <w:pStyle w:val="ListBullet"/>
      </w:pPr>
      <w:r>
        <w:t>Explain why each condition is required — education builds trust</w:t>
      </w:r>
    </w:p>
    <w:p>
      <w:pPr>
        <w:pStyle w:val="Heading1"/>
      </w:pPr>
      <w:r>
        <w:t>Common Conditions and Responses</w:t>
      </w:r>
    </w:p>
    <w:p>
      <w:pPr>
        <w:pStyle w:val="ListBullet"/>
      </w:pPr>
      <w:r>
        <w:t>Letter of explanation: write it for the client, have them sign</w:t>
      </w:r>
    </w:p>
    <w:p>
      <w:pPr>
        <w:pStyle w:val="ListBullet"/>
      </w:pPr>
      <w:r>
        <w:t>Gift letter: use lender template, include donor bank statement</w:t>
      </w:r>
    </w:p>
    <w:p>
      <w:pPr>
        <w:pStyle w:val="ListBullet"/>
      </w:pPr>
      <w:r>
        <w:t>Large deposit explanation: source with paper trail — check, transfer, or statement</w:t>
      </w:r>
    </w:p>
    <w:p>
      <w:pPr>
        <w:pStyle w:val="ListBullet"/>
      </w:pPr>
      <w:r>
        <w:t>Employment verification: VOE form to employer HR contact</w:t>
      </w:r>
    </w:p>
    <w:p>
      <w:pPr>
        <w:pStyle w:val="ListBullet"/>
      </w:pPr>
      <w:r>
        <w:t>Updated bank statements: request most recent 30 to 60 days</w:t>
      </w:r>
    </w:p>
    <w:p>
      <w:pPr>
        <w:pStyle w:val="Heading1"/>
      </w:pPr>
      <w:r>
        <w:t>Condition Response SOP</w:t>
      </w:r>
    </w:p>
    <w:p>
      <w:pPr>
        <w:pStyle w:val="ListBullet"/>
      </w:pPr>
      <w:r>
        <w:t>Compile all condition responses into one organised package</w:t>
      </w:r>
    </w:p>
    <w:p>
      <w:pPr>
        <w:pStyle w:val="ListBullet"/>
      </w:pPr>
      <w:r>
        <w:t>Label each document with the condition number it satisfies</w:t>
      </w:r>
    </w:p>
    <w:p>
      <w:pPr>
        <w:pStyle w:val="ListBullet"/>
      </w:pPr>
      <w:r>
        <w:t>Upload to lender portal with a cover email listing each item</w:t>
      </w:r>
    </w:p>
    <w:p>
      <w:pPr>
        <w:pStyle w:val="ListBullet"/>
      </w:pPr>
      <w:r>
        <w:t>Follow up with AE or underwriter within 24 hours to confirm receipt</w:t>
      </w:r>
    </w:p>
    <w:p>
      <w:pPr>
        <w:pStyle w:val="ListBullet"/>
      </w:pPr>
      <w:r>
        <w:t>Update CRM and notify client when conditions are cleared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