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Tax Season SOP</w:t>
      </w:r>
    </w:p>
    <w:p>
      <w:pPr/>
      <w:r>
        <w:rPr>
          <w:color w:val="7F8C8D"/>
          <w:sz w:val="20"/>
        </w:rPr>
        <w:t>Bookkeeping Business Operating System | Tax Preparation</w:t>
      </w:r>
    </w:p>
    <w:p>
      <w:pPr>
        <w:pStyle w:val="Heading1"/>
      </w:pPr>
      <w:r>
        <w:rPr>
          <w:color w:val="0F3460"/>
        </w:rPr>
        <w:t>TAX SEASON TIMELINE (January–April)</w:t>
      </w:r>
    </w:p>
    <w:p>
      <w:r>
        <w:t>January 1–15: Send document request checklist to all clients</w:t>
      </w:r>
    </w:p>
    <w:p>
      <w:r>
        <w:t>January 31: W-2s and 1099s available — verify clients received them</w:t>
      </w:r>
    </w:p>
    <w:p>
      <w:r>
        <w:t>February 1–28: Collect all client tax documents; complete year-end close for all clients</w:t>
      </w:r>
    </w:p>
    <w:p>
      <w:r>
        <w:t>March 1–31: Primary tax filing season — coordinate with CPAs; file simpler returns</w:t>
      </w:r>
    </w:p>
    <w:p>
      <w:r>
        <w:t>April 1–15: Final push before April 15 deadline; file extensions for complex returns</w:t>
      </w:r>
    </w:p>
    <w:p>
      <w:pPr>
        <w:pStyle w:val="Heading1"/>
      </w:pPr>
      <w:r>
        <w:rPr>
          <w:color w:val="0F3460"/>
        </w:rPr>
        <w:t>YEAR-END CLOSE CHECKLIST</w:t>
      </w:r>
    </w:p>
    <w:p>
      <w:pPr>
        <w:pStyle w:val="ListBullet"/>
      </w:pPr>
      <w:r>
        <w:t>[ ] All bank accounts reconciled through December 31</w:t>
      </w:r>
    </w:p>
    <w:p>
      <w:pPr>
        <w:pStyle w:val="ListBullet"/>
      </w:pPr>
      <w:r>
        <w:t>[ ] All credit card accounts reconciled through December 31</w:t>
      </w:r>
    </w:p>
    <w:p>
      <w:pPr>
        <w:pStyle w:val="ListBullet"/>
      </w:pPr>
      <w:r>
        <w:t>[ ] Depreciation entries recorded (coordinate with CPA)</w:t>
      </w:r>
    </w:p>
    <w:p>
      <w:pPr>
        <w:pStyle w:val="ListBullet"/>
      </w:pPr>
      <w:r>
        <w:t>[ ] Prepaid expenses and accruals recorded</w:t>
      </w:r>
    </w:p>
    <w:p>
      <w:pPr>
        <w:pStyle w:val="ListBullet"/>
      </w:pPr>
      <w:r>
        <w:t>[ ] Owner's equity / draws reviewed and properly classified</w:t>
      </w:r>
    </w:p>
    <w:p>
      <w:pPr>
        <w:pStyle w:val="ListBullet"/>
      </w:pPr>
      <w:r>
        <w:t>[ ] Inventory count adjusted if applicable</w:t>
      </w:r>
    </w:p>
    <w:p>
      <w:pPr>
        <w:pStyle w:val="ListBullet"/>
      </w:pPr>
      <w:r>
        <w:t>[ ] 1099 vendor list confirmed and 1099s prepared</w:t>
      </w:r>
    </w:p>
    <w:p>
      <w:pPr>
        <w:pStyle w:val="ListBullet"/>
      </w:pPr>
      <w:r>
        <w:t>[ ] Final P&amp;L and Balance Sheet run and reviewed</w:t>
      </w:r>
    </w:p>
    <w:p>
      <w:pPr>
        <w:pStyle w:val="Heading1"/>
      </w:pPr>
      <w:r>
        <w:rPr>
          <w:color w:val="0F3460"/>
        </w:rPr>
        <w:t>WORKING WITH THE CLIENT'S CPA</w:t>
      </w:r>
    </w:p>
    <w:p>
      <w:pPr>
        <w:pStyle w:val="ListBullet"/>
      </w:pPr>
      <w:r>
        <w:t>Send year-end financials to CPA by [date] in their preferred format (PDF + accountant access)</w:t>
      </w:r>
    </w:p>
    <w:p>
      <w:pPr>
        <w:pStyle w:val="ListBullet"/>
      </w:pPr>
      <w:r>
        <w:t>Provide supporting schedules: fixed asset list, loan amortization, officer compensation</w:t>
      </w:r>
    </w:p>
    <w:p>
      <w:pPr>
        <w:pStyle w:val="ListBullet"/>
      </w:pPr>
      <w:r>
        <w:t>Be available for CPA questions — respond within 24 hours during tax season</w:t>
      </w:r>
    </w:p>
    <w:p>
      <w:pPr>
        <w:pStyle w:val="ListBullet"/>
      </w:pPr>
      <w:r>
        <w:t>Review tax return once prepared — flag any discrepancies with your books</w:t>
      </w:r>
    </w:p>
    <w:p>
      <w:pPr>
        <w:pStyle w:val="Heading1"/>
      </w:pPr>
      <w:r>
        <w:rPr>
          <w:color w:val="0F3460"/>
        </w:rPr>
        <w:t>COMMON TAX SEASON ISSUES</w:t>
      </w:r>
    </w:p>
    <w:p>
      <w:pPr>
        <w:pStyle w:val="ListBullet"/>
      </w:pPr>
      <w:r>
        <w:t>Missing receipts for large expenses — request from client immediately</w:t>
      </w:r>
    </w:p>
    <w:p>
      <w:pPr>
        <w:pStyle w:val="ListBullet"/>
      </w:pPr>
      <w:r>
        <w:t>Undeposited sales (cash businesses) — reconcile POS reports to bank deposits</w:t>
      </w:r>
    </w:p>
    <w:p>
      <w:pPr>
        <w:pStyle w:val="ListBullet"/>
      </w:pPr>
      <w:r>
        <w:t>Shareholder/member loans: document properly to avoid reclassification as income</w:t>
      </w:r>
    </w:p>
    <w:p>
      <w:pPr>
        <w:pStyle w:val="ListBullet"/>
      </w:pPr>
      <w:r>
        <w:t>Vehicle use: ensure mileage log or actual expense records available</w:t>
      </w:r>
    </w:p>
    <w:p>
      <w:pPr>
        <w:pStyle w:val="ListBullet"/>
      </w:pPr>
      <w:r>
        <w:t>Home office: calculate square footage percentage if applicable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