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Year-End Close Checklist</w:t>
      </w:r>
    </w:p>
    <w:p>
      <w:pPr/>
      <w:r>
        <w:rPr>
          <w:color w:val="7F8C8D"/>
          <w:sz w:val="20"/>
        </w:rPr>
        <w:t>Bookkeeping Business Operating System | Tax Preparation</w:t>
      </w:r>
    </w:p>
    <w:p>
      <w:pPr>
        <w:pStyle w:val="Heading1"/>
      </w:pPr>
      <w:r>
        <w:rPr>
          <w:color w:val="0F3460"/>
        </w:rPr>
        <w:t>DECEMBER ACTIONS (Before Year-End)</w:t>
      </w:r>
    </w:p>
    <w:p>
      <w:pPr>
        <w:pStyle w:val="ListBullet"/>
      </w:pPr>
      <w:r>
        <w:t>[ ] Review fixed asset purchases for potential Section 179 deduction</w:t>
      </w:r>
    </w:p>
    <w:p>
      <w:pPr>
        <w:pStyle w:val="ListBullet"/>
      </w:pPr>
      <w:r>
        <w:t>[ ] Confirm retirement contributions to be made before December 31</w:t>
      </w:r>
    </w:p>
    <w:p>
      <w:pPr>
        <w:pStyle w:val="ListBullet"/>
      </w:pPr>
      <w:r>
        <w:t>[ ] Prepay deductible expenses if advantageous (rent, subscriptions)</w:t>
      </w:r>
    </w:p>
    <w:p>
      <w:pPr>
        <w:pStyle w:val="ListBullet"/>
      </w:pPr>
      <w:r>
        <w:t>[ ] Write off uncollectible receivables</w:t>
      </w:r>
    </w:p>
    <w:p>
      <w:pPr>
        <w:pStyle w:val="ListBullet"/>
      </w:pPr>
      <w:r>
        <w:t>[ ] Document charitable donations made</w:t>
      </w:r>
    </w:p>
    <w:p>
      <w:pPr>
        <w:pStyle w:val="Heading1"/>
      </w:pPr>
      <w:r>
        <w:rPr>
          <w:color w:val="0F3460"/>
        </w:rPr>
        <w:t>JANUARY ACTIONS (First 2 Weeks)</w:t>
      </w:r>
    </w:p>
    <w:p>
      <w:pPr>
        <w:pStyle w:val="ListBullet"/>
      </w:pPr>
      <w:r>
        <w:t>[ ] Send 1099-NEC to all qualifying contractors by January 31</w:t>
      </w:r>
    </w:p>
    <w:p>
      <w:pPr>
        <w:pStyle w:val="ListBullet"/>
      </w:pPr>
      <w:r>
        <w:t>[ ] File 1096 summary with IRS by January 31</w:t>
      </w:r>
    </w:p>
    <w:p>
      <w:pPr>
        <w:pStyle w:val="ListBullet"/>
      </w:pPr>
      <w:r>
        <w:t>[ ] Issue W-2s to all employees by January 31</w:t>
      </w:r>
    </w:p>
    <w:p>
      <w:pPr>
        <w:pStyle w:val="ListBullet"/>
      </w:pPr>
      <w:r>
        <w:t>[ ] File W-3 with Social Security Administration by January 31</w:t>
      </w:r>
    </w:p>
    <w:p>
      <w:pPr>
        <w:pStyle w:val="ListBullet"/>
      </w:pPr>
      <w:r>
        <w:t>[ ] Send tax document checklist to client</w:t>
      </w:r>
    </w:p>
    <w:p>
      <w:pPr>
        <w:pStyle w:val="Heading1"/>
      </w:pPr>
      <w:r>
        <w:rPr>
          <w:color w:val="0F3460"/>
        </w:rPr>
        <w:t>YEAR-END RECONCILIATION CHECKLIST</w:t>
      </w:r>
    </w:p>
    <w:p>
      <w:pPr>
        <w:pStyle w:val="ListBullet"/>
      </w:pPr>
      <w:r>
        <w:t>[ ] All bank accounts reconciled through December 31</w:t>
      </w:r>
    </w:p>
    <w:p>
      <w:pPr>
        <w:pStyle w:val="ListBullet"/>
      </w:pPr>
      <w:r>
        <w:t>[ ] All credit cards reconciled through December 31</w:t>
      </w:r>
    </w:p>
    <w:p>
      <w:pPr>
        <w:pStyle w:val="ListBullet"/>
      </w:pPr>
      <w:r>
        <w:t>[ ] Petty cash reconciled</w:t>
      </w:r>
    </w:p>
    <w:p>
      <w:pPr>
        <w:pStyle w:val="ListBullet"/>
      </w:pPr>
      <w:r>
        <w:t>[ ] Payroll liabilities cleared (no balance owed at year-end)</w:t>
      </w:r>
    </w:p>
    <w:p>
      <w:pPr>
        <w:pStyle w:val="ListBullet"/>
      </w:pPr>
      <w:r>
        <w:t>[ ] Sales tax liabilities cleared or properly accrued</w:t>
      </w:r>
    </w:p>
    <w:p>
      <w:pPr>
        <w:pStyle w:val="ListBullet"/>
      </w:pPr>
      <w:r>
        <w:t>[ ] Opening balance equity resolved to zero</w:t>
      </w:r>
    </w:p>
    <w:p>
      <w:pPr>
        <w:pStyle w:val="ListBullet"/>
      </w:pPr>
      <w:r>
        <w:t>[ ] Fixed assets list updated with additions and disposals</w:t>
      </w:r>
    </w:p>
    <w:p>
      <w:pPr>
        <w:pStyle w:val="ListBullet"/>
      </w:pPr>
      <w:r>
        <w:t>[ ] Depreciation recorded (coordinate with CPA for method)</w:t>
      </w:r>
    </w:p>
    <w:p>
      <w:pPr>
        <w:pStyle w:val="Heading1"/>
      </w:pPr>
      <w:r>
        <w:rPr>
          <w:color w:val="0F3460"/>
        </w:rPr>
        <w:t>FINAL REPORTS TO DELIVER TO CPA</w:t>
      </w:r>
    </w:p>
    <w:p>
      <w:pPr>
        <w:pStyle w:val="ListBullet"/>
      </w:pPr>
      <w:r>
        <w:t>[ ] Profit &amp; Loss (full year, by month)</w:t>
      </w:r>
    </w:p>
    <w:p>
      <w:pPr>
        <w:pStyle w:val="ListBullet"/>
      </w:pPr>
      <w:r>
        <w:t>[ ] Balance Sheet (as of December 31)</w:t>
      </w:r>
    </w:p>
    <w:p>
      <w:pPr>
        <w:pStyle w:val="ListBullet"/>
      </w:pPr>
      <w:r>
        <w:t>[ ] Fixed asset schedule</w:t>
      </w:r>
    </w:p>
    <w:p>
      <w:pPr>
        <w:pStyle w:val="ListBullet"/>
      </w:pPr>
      <w:r>
        <w:t>[ ] Loan schedule</w:t>
      </w:r>
    </w:p>
    <w:p>
      <w:pPr>
        <w:pStyle w:val="ListBullet"/>
      </w:pPr>
      <w:r>
        <w:t>[ ] Payroll summary</w:t>
      </w:r>
    </w:p>
    <w:p>
      <w:pPr>
        <w:pStyle w:val="ListBullet"/>
      </w:pPr>
      <w:r>
        <w:t>[ ] 1099 vendor list</w:t>
      </w:r>
    </w:p>
    <w:p>
      <w:pPr>
        <w:pStyle w:val="ListBullet"/>
      </w:pPr>
      <w:r>
        <w:t>[ ] Any unusual items explained in writing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