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Claims Advocacy Guide</w:t>
      </w:r>
    </w:p>
    <w:p>
      <w:pPr/>
      <w:r>
        <w:rPr>
          <w:color w:val="7F8C8D"/>
          <w:sz w:val="20"/>
        </w:rPr>
        <w:t>Insurance Agency OS | Representing Your Clients Through the Claims Process</w:t>
      </w:r>
    </w:p>
    <w:p/>
    <w:p>
      <w:pPr>
        <w:pStyle w:val="Heading1"/>
      </w:pPr>
      <w:r>
        <w:rPr>
          <w:color w:val="0F3460"/>
        </w:rPr>
        <w:t>Your Role in the Claims Process</w:t>
      </w:r>
    </w:p>
    <w:p>
      <w:r>
        <w:t>As an independent agent, you are uniquely positioned to serve as your client's advocate during the claims process. Unlike direct-to-consumer models, clients who purchase through independent agents have a professional in their corner who knows the policy, knows the carrier, and can escalate on their behalf.</w:t>
      </w:r>
    </w:p>
    <w:p>
      <w:pPr>
        <w:pStyle w:val="Heading1"/>
      </w:pPr>
      <w:r>
        <w:rPr>
          <w:color w:val="0F3460"/>
        </w:rPr>
        <w:t>Understanding the Claims Lifecycle</w:t>
      </w:r>
    </w:p>
    <w:p>
      <w:pPr>
        <w:pStyle w:val="ListBullet"/>
      </w:pPr>
      <w:r>
        <w:t>FNOL (First Notice of Loss): Client reports the loss — to you or directly to carrier</w:t>
      </w:r>
    </w:p>
    <w:p>
      <w:pPr>
        <w:pStyle w:val="ListBullet"/>
      </w:pPr>
      <w:r>
        <w:t>Assignment: Carrier assigns an adjuster and sends acknowledgment</w:t>
      </w:r>
    </w:p>
    <w:p>
      <w:pPr>
        <w:pStyle w:val="ListBullet"/>
      </w:pPr>
      <w:r>
        <w:t>Investigation: Adjuster reviews the loss, inspects property, interviews parties</w:t>
      </w:r>
    </w:p>
    <w:p>
      <w:pPr>
        <w:pStyle w:val="ListBullet"/>
      </w:pPr>
      <w:r>
        <w:t>Coverage Determination: Carrier determines if the loss is covered</w:t>
      </w:r>
    </w:p>
    <w:p>
      <w:pPr>
        <w:pStyle w:val="ListBullet"/>
      </w:pPr>
      <w:r>
        <w:t>Valuation: Adjuster determines the value of the covered loss</w:t>
      </w:r>
    </w:p>
    <w:p>
      <w:pPr>
        <w:pStyle w:val="ListBullet"/>
      </w:pPr>
      <w:r>
        <w:t>Payment/Resolution: Carrier issues payment or denial</w:t>
      </w:r>
    </w:p>
    <w:p>
      <w:pPr>
        <w:pStyle w:val="ListBullet"/>
      </w:pPr>
      <w:r>
        <w:t>Closure: Claim is closed; follow up with client</w:t>
      </w:r>
    </w:p>
    <w:p>
      <w:pPr>
        <w:pStyle w:val="Heading1"/>
      </w:pPr>
      <w:r>
        <w:rPr>
          <w:color w:val="0F3460"/>
        </w:rPr>
        <w:t>Escalation Paths When Claims Stall</w:t>
      </w:r>
    </w:p>
    <w:p>
      <w:r>
        <w:t>Level 1: Call the assigned adjuster directly. Get a specific timeline commitment.</w:t>
      </w:r>
    </w:p>
    <w:p>
      <w:r>
        <w:t>Level 2: Request the adjuster's supervisor. Explain the delay and its impact on your client.</w:t>
      </w:r>
    </w:p>
    <w:p>
      <w:r>
        <w:t>Level 3: Contact your agency's carrier representative/underwriter. They have influence over claims handling.</w:t>
      </w:r>
    </w:p>
    <w:p>
      <w:r>
        <w:t>Level 4: File a complaint with the state insurance department. This escalates within the carrier immediately.</w:t>
      </w:r>
    </w:p>
    <w:p>
      <w:r>
        <w:t>Level 5: Recommend public adjuster or insurance attorney for complex, disputed claims.</w:t>
      </w:r>
    </w:p>
    <w:p>
      <w:pPr>
        <w:pStyle w:val="Heading1"/>
      </w:pPr>
      <w:r>
        <w:rPr>
          <w:color w:val="0F3460"/>
        </w:rPr>
        <w:t>Claim Denial Review Process</w:t>
      </w:r>
    </w:p>
    <w:p>
      <w:r>
        <w:t>When a claim is denied, take these steps:</w:t>
      </w:r>
    </w:p>
    <w:p>
      <w:pPr>
        <w:pStyle w:val="ListBullet"/>
      </w:pPr>
      <w:r>
        <w:t>Request the denial letter in writing with full explanation and policy citations</w:t>
      </w:r>
    </w:p>
    <w:p>
      <w:pPr>
        <w:pStyle w:val="ListBullet"/>
      </w:pPr>
      <w:r>
        <w:t>Read the policy language yourself — identify potential ambiguities</w:t>
      </w:r>
    </w:p>
    <w:p>
      <w:pPr>
        <w:pStyle w:val="ListBullet"/>
      </w:pPr>
      <w:r>
        <w:t>Research case law or regulatory guidance on the coverage interpretation</w:t>
      </w:r>
    </w:p>
    <w:p>
      <w:pPr>
        <w:pStyle w:val="ListBullet"/>
      </w:pPr>
      <w:r>
        <w:t>Write a formal letter of appeal with supporting documentation</w:t>
      </w:r>
    </w:p>
    <w:p>
      <w:pPr>
        <w:pStyle w:val="ListBullet"/>
      </w:pPr>
      <w:r>
        <w:t>If appropriate, recommend the client seek a public adjuster or attorney</w:t>
      </w:r>
    </w:p>
    <w:p>
      <w:pPr>
        <w:pStyle w:val="Heading1"/>
      </w:pPr>
      <w:r>
        <w:rPr>
          <w:color w:val="0F3460"/>
        </w:rPr>
        <w:t>Post-Claim Client Communication</w:t>
      </w:r>
    </w:p>
    <w:p>
      <w:r>
        <w:t>"[Name], I just wanted to follow up now that your claim has been resolved. How do you feel about how the process went? [...] Is there anything I can clarify about how the claim was handled?"</w:t>
      </w:r>
    </w:p>
    <w:p>
      <w:r>
        <w:t>"I also want to take a moment to review your coverage in light of this claim. Sometimes a loss reveals a gap or an opportunity to strengthen your protection going forward. Would you have 15 minutes for a quick review?"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