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sz w:val="28"/>
        </w:rPr>
        <w:t>New Client SOP</w:t>
      </w:r>
    </w:p>
    <w:p>
      <w:pPr/>
      <w:r>
        <w:rPr>
          <w:color w:val="7F8C8D"/>
          <w:sz w:val="20"/>
        </w:rPr>
        <w:t>Step-by-step internal process for setting up a new mortgage client file.</w:t>
      </w:r>
    </w:p>
    <w:p>
      <w:pPr>
        <w:pStyle w:val="Heading1"/>
      </w:pPr>
      <w:r>
        <w:t>Day 1 — File Setup</w:t>
      </w:r>
    </w:p>
    <w:p>
      <w:pPr>
        <w:pStyle w:val="ListBullet"/>
      </w:pPr>
      <w:r>
        <w:t>Add client to CRM with full contact details and loan type</w:t>
      </w:r>
    </w:p>
    <w:p>
      <w:pPr>
        <w:pStyle w:val="ListBullet"/>
      </w:pPr>
      <w:r>
        <w:t>Send welcome email with document checklist and portal link</w:t>
      </w:r>
    </w:p>
    <w:p>
      <w:pPr>
        <w:pStyle w:val="ListBullet"/>
      </w:pPr>
      <w:r>
        <w:t>Pull credit (after written consent) and review</w:t>
      </w:r>
    </w:p>
    <w:p>
      <w:pPr>
        <w:pStyle w:val="ListBullet"/>
      </w:pPr>
      <w:r>
        <w:t>Create file folder in [system] with subfolders: Income, Assets, Property, Identity, Compliance</w:t>
      </w:r>
    </w:p>
    <w:p>
      <w:pPr>
        <w:pStyle w:val="Heading1"/>
      </w:pPr>
      <w:r>
        <w:t>Day 1–2 — Document Collection</w:t>
      </w:r>
    </w:p>
    <w:p>
      <w:pPr>
        <w:pStyle w:val="ListBullet"/>
      </w:pPr>
      <w:r>
        <w:t>Send Pre-Application Checklist via secure email or portal</w:t>
      </w:r>
    </w:p>
    <w:p>
      <w:pPr>
        <w:pStyle w:val="ListBullet"/>
      </w:pPr>
      <w:r>
        <w:t>Follow up same day by phone to confirm receipt and answer questions</w:t>
      </w:r>
    </w:p>
    <w:p>
      <w:pPr>
        <w:pStyle w:val="ListBullet"/>
      </w:pPr>
      <w:r>
        <w:t>Flag missing documents and set a deadline for each</w:t>
      </w:r>
    </w:p>
    <w:p>
      <w:pPr>
        <w:pStyle w:val="Heading1"/>
      </w:pPr>
      <w:r>
        <w:t>Day 2–3 — File Review</w:t>
      </w:r>
    </w:p>
    <w:p>
      <w:pPr>
        <w:pStyle w:val="ListBullet"/>
      </w:pPr>
      <w:r>
        <w:t>Review all received documents for completeness and accuracy</w:t>
      </w:r>
    </w:p>
    <w:p>
      <w:pPr>
        <w:pStyle w:val="ListBullet"/>
      </w:pPr>
      <w:r>
        <w:t>Identify any red flags: gaps in employment, large deposits, derogatory credit</w:t>
      </w:r>
    </w:p>
    <w:p>
      <w:pPr>
        <w:pStyle w:val="ListBullet"/>
      </w:pPr>
      <w:r>
        <w:t>Run AUS (DU or LP) to determine eligibility and findings</w:t>
      </w:r>
    </w:p>
    <w:p>
      <w:pPr>
        <w:pStyle w:val="Heading1"/>
      </w:pPr>
      <w:r>
        <w:t>Day 3–5 — Lender Selection and Application</w:t>
      </w:r>
    </w:p>
    <w:p>
      <w:pPr>
        <w:pStyle w:val="ListBullet"/>
      </w:pPr>
      <w:r>
        <w:t>Select lender based on rate, product fit, and timeline requirements</w:t>
      </w:r>
    </w:p>
    <w:p>
      <w:pPr>
        <w:pStyle w:val="ListBullet"/>
      </w:pPr>
      <w:r>
        <w:t>Complete and submit 1003 application</w:t>
      </w:r>
    </w:p>
    <w:p>
      <w:pPr>
        <w:pStyle w:val="ListBullet"/>
      </w:pPr>
      <w:r>
        <w:t>Issue Loan Estimate within 3 business days of application</w:t>
      </w:r>
    </w:p>
    <w:p>
      <w:pPr>
        <w:pStyle w:val="ListBullet"/>
      </w:pPr>
      <w:r>
        <w:t>Confirm rate lock strategy with client</w:t>
      </w:r>
    </w:p>
    <w:p>
      <w:pPr>
        <w:pStyle w:val="Heading1"/>
      </w:pPr>
      <w:r>
        <w:t>Day 5+ — Processing Hand-Off</w:t>
      </w:r>
    </w:p>
    <w:p>
      <w:pPr>
        <w:pStyle w:val="ListBullet"/>
      </w:pPr>
      <w:r>
        <w:t>Order appraisal (with client authorisation)</w:t>
      </w:r>
    </w:p>
    <w:p>
      <w:pPr>
        <w:pStyle w:val="ListBullet"/>
      </w:pPr>
      <w:r>
        <w:t>Package file and send to processing with cover sheet</w:t>
      </w:r>
    </w:p>
    <w:p>
      <w:pPr>
        <w:pStyle w:val="ListBullet"/>
      </w:pPr>
      <w:r>
        <w:t>Update CRM with submission date and expected decision date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