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8"/>
        </w:rPr>
        <w:t>Mortgage Broker Services Agreement</w:t>
      </w:r>
    </w:p>
    <w:p>
      <w:pPr/>
      <w:r>
        <w:rPr>
          <w:color w:val="7F8C8D"/>
          <w:sz w:val="20"/>
        </w:rPr>
        <w:t>Generic educational template. Not legal advice. Have qualified counsel review before use.</w:t>
      </w:r>
    </w:p>
    <w:p>
      <w:pPr>
        <w:pStyle w:val="Heading1"/>
      </w:pPr>
      <w:r>
        <w:t>1. Services</w:t>
      </w:r>
    </w:p>
    <w:p>
      <w:r>
        <w:t>The Broker will assist the Client in identifying, applying for, and processing residential mortgage financing. Broker acts as an intermediary between Client and lenders and is not a lender. Specific services are outlined in the broker disclosure and fee agreement.</w:t>
      </w:r>
    </w:p>
    <w:p>
      <w:pPr>
        <w:pStyle w:val="Heading1"/>
      </w:pPr>
      <w:r>
        <w:t>2. Broker Compensation</w:t>
      </w:r>
    </w:p>
    <w:p>
      <w:r>
        <w:t>Broker may be compensated by the lender (lender-paid compensation), by the borrower (borrower-paid), or by both, subject to TILA and CFPB regulations. Compensation structure will be disclosed on the Loan Estimate.</w:t>
      </w:r>
    </w:p>
    <w:p>
      <w:pPr>
        <w:pStyle w:val="Heading1"/>
      </w:pPr>
      <w:r>
        <w:t>3. Client Obligations</w:t>
      </w:r>
    </w:p>
    <w:p>
      <w:r>
        <w:t>Client agrees to provide accurate and complete information, respond promptly to requests for documentation, and notify Broker of any material changes in financial situation, employment, or property status during the loan process.</w:t>
      </w:r>
    </w:p>
    <w:p>
      <w:pPr>
        <w:pStyle w:val="Heading1"/>
      </w:pPr>
      <w:r>
        <w:t>4. No Guarantee</w:t>
      </w:r>
    </w:p>
    <w:p>
      <w:r>
        <w:t>Broker does not guarantee loan approval, interest rates, or specific loan terms. Approval is subject to lender underwriting, property appraisal, title, and market conditions.</w:t>
      </w:r>
    </w:p>
    <w:p>
      <w:pPr>
        <w:pStyle w:val="Heading1"/>
      </w:pPr>
      <w:r>
        <w:t>5. Governing Law</w:t>
      </w:r>
    </w:p>
    <w:p>
      <w:r>
        <w:t>This agreement shall be governed by the laws of [State]. Disputes shall be resolved in [jurisdiction].</w:t>
      </w:r>
    </w:p>
    <w:p>
      <w:pPr>
        <w:pStyle w:val="Heading1"/>
      </w:pPr>
      <w:r>
        <w:t>Signatures</w:t>
      </w:r>
    </w:p>
    <w:p>
      <w:pPr>
        <w:pStyle w:val="ListBullet"/>
      </w:pPr>
      <w:r>
        <w:t>Broker: ___________________________  Date: ___</w:t>
      </w:r>
    </w:p>
    <w:p>
      <w:pPr>
        <w:pStyle w:val="ListBullet"/>
      </w:pPr>
      <w:r>
        <w:t>Client: ___________________________  Date: 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