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Pre-Closing Checklist</w:t>
      </w:r>
    </w:p>
    <w:p>
      <w:pPr/>
      <w:r>
        <w:rPr>
          <w:color w:val="7F8C8D"/>
          <w:sz w:val="20"/>
        </w:rPr>
        <w:t>Everything needed to prepare for a smooth closing.</w:t>
      </w:r>
    </w:p>
    <w:p>
      <w:pPr>
        <w:pStyle w:val="Heading1"/>
      </w:pPr>
      <w:r>
        <w:t>Clear to Close Issued — Broker Actions</w:t>
      </w:r>
    </w:p>
    <w:p>
      <w:pPr>
        <w:pStyle w:val="ListBullet"/>
      </w:pPr>
      <w:r>
        <w:t>Confirm closing date, time, and location with title company and Realtor</w:t>
      </w:r>
    </w:p>
    <w:p>
      <w:pPr>
        <w:pStyle w:val="ListBullet"/>
      </w:pPr>
      <w:r>
        <w:t>Send closing disclosure to client at least 3 business days before closing</w:t>
      </w:r>
    </w:p>
    <w:p>
      <w:pPr>
        <w:pStyle w:val="ListBullet"/>
      </w:pPr>
      <w:r>
        <w:t>Confirm wire instructions with title company via phone — never email alone</w:t>
      </w:r>
    </w:p>
    <w:p>
      <w:pPr>
        <w:pStyle w:val="ListBullet"/>
      </w:pPr>
      <w:r>
        <w:t>Verify final cash to close amount and confirm client has certified funds ready</w:t>
      </w:r>
    </w:p>
    <w:p>
      <w:pPr>
        <w:pStyle w:val="ListBullet"/>
      </w:pPr>
      <w:r>
        <w:t>Confirm rate lock is valid through closing date</w:t>
      </w:r>
    </w:p>
    <w:p>
      <w:pPr>
        <w:pStyle w:val="Heading1"/>
      </w:pPr>
      <w:r>
        <w:t>Client Preparation</w:t>
      </w:r>
    </w:p>
    <w:p>
      <w:pPr>
        <w:pStyle w:val="ListBullet"/>
      </w:pPr>
      <w:r>
        <w:t>Review closing disclosure with client: rate, payment, closing costs, cash to close</w:t>
      </w:r>
    </w:p>
    <w:p>
      <w:pPr>
        <w:pStyle w:val="ListBullet"/>
      </w:pPr>
      <w:r>
        <w:t>Confirm client knows what ID to bring: government-issued photo ID</w:t>
      </w:r>
    </w:p>
    <w:p>
      <w:pPr>
        <w:pStyle w:val="ListBullet"/>
      </w:pPr>
      <w:r>
        <w:t>Confirm client knows to bring cashier's check or wire transfer confirmation</w:t>
      </w:r>
    </w:p>
    <w:p>
      <w:pPr>
        <w:pStyle w:val="ListBullet"/>
      </w:pPr>
      <w:r>
        <w:t>Advise: do not change financial situation in the 48 hours before closing</w:t>
      </w:r>
    </w:p>
    <w:p>
      <w:pPr>
        <w:pStyle w:val="ListBullet"/>
      </w:pPr>
      <w:r>
        <w:t>Confirm closing location and parking details</w:t>
      </w:r>
    </w:p>
    <w:p>
      <w:pPr>
        <w:pStyle w:val="Heading1"/>
      </w:pPr>
      <w:r>
        <w:t>Day Before Closing</w:t>
      </w:r>
    </w:p>
    <w:p>
      <w:pPr>
        <w:pStyle w:val="ListBullet"/>
      </w:pPr>
      <w:r>
        <w:t>Confirm all parties: title, Realtor, client, seller</w:t>
      </w:r>
    </w:p>
    <w:p>
      <w:pPr>
        <w:pStyle w:val="ListBullet"/>
      </w:pPr>
      <w:r>
        <w:t>Verify final loan amount and interest rate with lender</w:t>
      </w:r>
    </w:p>
    <w:p>
      <w:pPr>
        <w:pStyle w:val="ListBullet"/>
      </w:pPr>
      <w:r>
        <w:t>Call client: confirm they are ready, answer last-minute questions</w:t>
      </w:r>
    </w:p>
    <w:p>
      <w:pPr>
        <w:pStyle w:val="ListBullet"/>
      </w:pPr>
      <w:r>
        <w:t>Confirm wire transfer or cashier's check is prepared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