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Appraisal Management SOP</w:t>
      </w:r>
    </w:p>
    <w:p>
      <w:pPr/>
      <w:r>
        <w:rPr>
          <w:color w:val="7F8C8D"/>
          <w:sz w:val="20"/>
        </w:rPr>
        <w:t>Real Estate Agent Operating System | Transaction Management</w:t>
      </w:r>
    </w:p>
    <w:p>
      <w:pPr>
        <w:pStyle w:val="Heading1"/>
      </w:pPr>
      <w:r>
        <w:rPr>
          <w:color w:val="0F3460"/>
        </w:rPr>
        <w:t>BEFORE THE APPRAISAL</w:t>
      </w:r>
    </w:p>
    <w:p>
      <w:pPr>
        <w:pStyle w:val="ListBullet"/>
      </w:pPr>
      <w:r>
        <w:t>Prepare a packet for the appraiser: subject property details, your CMA, list of upgrades</w:t>
      </w:r>
    </w:p>
    <w:p>
      <w:pPr>
        <w:pStyle w:val="ListBullet"/>
      </w:pPr>
      <w:r>
        <w:t>If listing agent: provide a list of recent upgrades (kitchen remodel, roof, HVAC) with dates and costs</w:t>
      </w:r>
    </w:p>
    <w:p>
      <w:pPr>
        <w:pStyle w:val="ListBullet"/>
      </w:pPr>
      <w:r>
        <w:t>Ensure the home is clean and accessible for the appraiser</w:t>
      </w:r>
    </w:p>
    <w:p>
      <w:pPr>
        <w:pStyle w:val="ListBullet"/>
      </w:pPr>
      <w:r>
        <w:t>Be present at the appraisal (or send a representative) to answer questions</w:t>
      </w:r>
    </w:p>
    <w:p>
      <w:pPr>
        <w:pStyle w:val="Heading1"/>
      </w:pPr>
      <w:r>
        <w:rPr>
          <w:color w:val="0F3460"/>
        </w:rPr>
        <w:t>WHEN THE APPRAISAL COMES IN AT VALUE</w:t>
      </w:r>
    </w:p>
    <w:p>
      <w:r>
        <w:t>Notify both parties immediately. Confirm lender received the report. Move to next step (financing conditions).</w:t>
      </w:r>
    </w:p>
    <w:p>
      <w:pPr>
        <w:pStyle w:val="Heading1"/>
      </w:pPr>
      <w:r>
        <w:rPr>
          <w:color w:val="0F3460"/>
        </w:rPr>
        <w:t>WHEN THE APPRAISAL COMES IN LOW</w:t>
      </w:r>
    </w:p>
    <w:p>
      <w:r>
        <w:t>A low appraisal means the home appraised below the agreed purchase price. Options:</w:t>
      </w:r>
    </w:p>
    <w:p>
      <w:pPr>
        <w:pStyle w:val="ListBullet"/>
      </w:pPr>
      <w:r>
        <w:t>Option 1 — Renegotiate price: Seller reduces to appraised value. Most common resolution.</w:t>
      </w:r>
    </w:p>
    <w:p>
      <w:pPr>
        <w:pStyle w:val="ListBullet"/>
      </w:pPr>
      <w:r>
        <w:t>Option 2 — Buyer pays the gap: Buyer pays the difference between appraised value and purchase price out of pocket ('appraisal gap coverage').</w:t>
      </w:r>
    </w:p>
    <w:p>
      <w:pPr>
        <w:pStyle w:val="ListBullet"/>
      </w:pPr>
      <w:r>
        <w:t>Option 3 — Split the difference: Seller reduces price partway; buyer covers the remainder.</w:t>
      </w:r>
    </w:p>
    <w:p>
      <w:pPr>
        <w:pStyle w:val="ListBullet"/>
      </w:pPr>
      <w:r>
        <w:t>Option 4 — Dispute the appraisal: Request a reconsideration of value with your CMA and additional comps. Must be submitted through lender within their timeline.</w:t>
      </w:r>
    </w:p>
    <w:p>
      <w:pPr>
        <w:pStyle w:val="ListBullet"/>
      </w:pPr>
      <w:r>
        <w:t>Option 5 — Cancel: If buyer has an appraisal contingency, they may exit without penalty.</w:t>
      </w:r>
    </w:p>
    <w:p>
      <w:pPr>
        <w:pStyle w:val="Heading1"/>
      </w:pPr>
      <w:r>
        <w:rPr>
          <w:color w:val="0F3460"/>
        </w:rPr>
        <w:t>APPRAISAL DISPUTE PROCESS</w:t>
      </w:r>
    </w:p>
    <w:p>
      <w:r>
        <w:t>1. Review the appraisal report — identify any errors (square footage, room count, outdated comps)</w:t>
      </w:r>
    </w:p>
    <w:p>
      <w:r>
        <w:t>2. Gather 3–5 recent comps the appraiser missed or underweighted</w:t>
      </w:r>
    </w:p>
    <w:p>
      <w:r>
        <w:t>3. Write a formal reconsideration request through the lender</w:t>
      </w:r>
    </w:p>
    <w:p>
      <w:r>
        <w:t>4. Allow 5–10 business days for appraiser to respond</w:t>
      </w:r>
    </w:p>
    <w:p>
      <w:r>
        <w:t>Note: Only factual errors and additional market data can be submitted — not an argument about opinion.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