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Commission Tracking System</w:t>
      </w:r>
    </w:p>
    <w:p>
      <w:pPr/>
      <w:r>
        <w:rPr>
          <w:color w:val="7F8C8D"/>
          <w:sz w:val="20"/>
        </w:rPr>
        <w:t>Real Estate Agent OS | Financial Management &amp; Income Planning</w:t>
      </w:r>
    </w:p>
    <w:p/>
    <w:p>
      <w:pPr>
        <w:pStyle w:val="Heading1"/>
      </w:pPr>
      <w:r>
        <w:rPr>
          <w:color w:val="0F3460"/>
        </w:rPr>
        <w:t>Commission Structure Overview</w:t>
      </w:r>
    </w:p>
    <w:p>
      <w:pPr>
        <w:pStyle w:val="ListBullet"/>
      </w:pPr>
      <w:r>
        <w:t>Buyer Agent Commission: Typically 2–3% of purchase price (negotiated)</w:t>
      </w:r>
    </w:p>
    <w:p>
      <w:pPr>
        <w:pStyle w:val="ListBullet"/>
      </w:pPr>
      <w:r>
        <w:t>Listing Agent Commission: Typically 2–3% of purchase price</w:t>
      </w:r>
    </w:p>
    <w:p>
      <w:pPr>
        <w:pStyle w:val="ListBullet"/>
      </w:pPr>
      <w:r>
        <w:t>Total Commission: 5–6% split between buyer and listing agent</w:t>
      </w:r>
    </w:p>
    <w:p>
      <w:pPr>
        <w:pStyle w:val="ListBullet"/>
      </w:pPr>
      <w:r>
        <w:t>Brokerage Split: Your commission is further split with your brokerage per your agreement</w:t>
      </w:r>
    </w:p>
    <w:p>
      <w:pPr>
        <w:pStyle w:val="ListBullet"/>
      </w:pPr>
      <w:r>
        <w:t>Track gross commission, brokerage split, and net commission separately</w:t>
      </w:r>
    </w:p>
    <w:p>
      <w:pPr>
        <w:pStyle w:val="Heading1"/>
      </w:pPr>
      <w:r>
        <w:rPr>
          <w:color w:val="0F3460"/>
        </w:rPr>
        <w:t>Commission Calculation Examples</w:t>
      </w:r>
    </w:p>
    <w:p>
      <w:pPr>
        <w:pStyle w:val="ListBullet"/>
      </w:pPr>
      <w:r>
        <w:t>$300,000 sale at 6% total = $18,000 gross commission</w:t>
      </w:r>
    </w:p>
    <w:p>
      <w:pPr>
        <w:pStyle w:val="ListBullet"/>
      </w:pPr>
      <w:r>
        <w:t>Your side (3%) = $9,000 gross</w:t>
      </w:r>
    </w:p>
    <w:p>
      <w:pPr>
        <w:pStyle w:val="ListBullet"/>
      </w:pPr>
      <w:r>
        <w:t>Brokerage split (80/20) = $7,200 net to you</w:t>
      </w:r>
    </w:p>
    <w:p>
      <w:pPr>
        <w:pStyle w:val="ListBullet"/>
      </w:pPr>
      <w:r>
        <w:t>After taxes (25% self-employed) = $5,400 take-home</w:t>
      </w:r>
    </w:p>
    <w:p>
      <w:pPr>
        <w:pStyle w:val="ListBullet"/>
      </w:pPr>
      <w:r>
        <w:t>Track all expenses against commission to understand true profitability</w:t>
      </w:r>
    </w:p>
    <w:p>
      <w:pPr>
        <w:pStyle w:val="Heading1"/>
      </w:pPr>
      <w:r>
        <w:rPr>
          <w:color w:val="0F3460"/>
        </w:rPr>
        <w:t>Monthly Income Projection System</w:t>
      </w:r>
    </w:p>
    <w:p>
      <w:r>
        <w:t>Use this formula to project monthly income:</w:t>
      </w:r>
    </w:p>
    <w:p>
      <w:pPr>
        <w:pStyle w:val="ListBullet"/>
      </w:pPr>
      <w:r>
        <w:t>Pipeline Value = Sum of all active transaction expected commissions</w:t>
      </w:r>
    </w:p>
    <w:p>
      <w:pPr>
        <w:pStyle w:val="ListBullet"/>
      </w:pPr>
      <w:r>
        <w:t>Close Rate = Historical percentage of pipeline that closes</w:t>
      </w:r>
    </w:p>
    <w:p>
      <w:pPr>
        <w:pStyle w:val="ListBullet"/>
      </w:pPr>
      <w:r>
        <w:t>Projected Monthly Income = Pipeline Value × Close Rate</w:t>
      </w:r>
    </w:p>
    <w:p>
      <w:pPr>
        <w:pStyle w:val="ListBullet"/>
      </w:pPr>
      <w:r>
        <w:t>Example: $80,000 pipeline × 75% close rate = $60,000 projected</w:t>
      </w:r>
    </w:p>
    <w:p>
      <w:pPr>
        <w:pStyle w:val="Heading1"/>
      </w:pPr>
      <w:r>
        <w:rPr>
          <w:color w:val="0F3460"/>
        </w:rPr>
        <w:t>Business Expense Categories</w:t>
      </w:r>
    </w:p>
    <w:p>
      <w:pPr>
        <w:pStyle w:val="ListBullet"/>
      </w:pPr>
      <w:r>
        <w:t>Marketing &amp; Advertising: Social media ads, direct mail, print materials</w:t>
      </w:r>
    </w:p>
    <w:p>
      <w:pPr>
        <w:pStyle w:val="ListBullet"/>
      </w:pPr>
      <w:r>
        <w:t>Technology: CRM, MLS fees, transaction management software</w:t>
      </w:r>
    </w:p>
    <w:p>
      <w:pPr>
        <w:pStyle w:val="ListBullet"/>
      </w:pPr>
      <w:r>
        <w:t>Professional Development: Continuing education, coaching, conferences</w:t>
      </w:r>
    </w:p>
    <w:p>
      <w:pPr>
        <w:pStyle w:val="ListBullet"/>
      </w:pPr>
      <w:r>
        <w:t>Vehicle: Mileage at IRS rate ($0.67/mile in 2024), gas, maintenance</w:t>
      </w:r>
    </w:p>
    <w:p>
      <w:pPr>
        <w:pStyle w:val="ListBullet"/>
      </w:pPr>
      <w:r>
        <w:t>Office &amp; Admin: Supplies, virtual assistant, phone</w:t>
      </w:r>
    </w:p>
    <w:p>
      <w:pPr>
        <w:pStyle w:val="ListBullet"/>
      </w:pPr>
      <w:r>
        <w:t>Client Gifts &amp; Entertainment: Closing gifts, client events, meals</w:t>
      </w:r>
    </w:p>
    <w:p>
      <w:pPr>
        <w:pStyle w:val="Heading1"/>
      </w:pPr>
      <w:r>
        <w:rPr>
          <w:color w:val="0F3460"/>
        </w:rPr>
        <w:t>Quarterly Tax Planning</w:t>
      </w:r>
    </w:p>
    <w:p>
      <w:pPr>
        <w:pStyle w:val="ListBullet"/>
      </w:pPr>
      <w:r>
        <w:t>Set aside 25–30% of net commission for federal + state taxes</w:t>
      </w:r>
    </w:p>
    <w:p>
      <w:pPr>
        <w:pStyle w:val="ListBullet"/>
      </w:pPr>
      <w:r>
        <w:t>Pay estimated quarterly taxes: April 15, June 15, September 15, January 15</w:t>
      </w:r>
    </w:p>
    <w:p>
      <w:pPr>
        <w:pStyle w:val="ListBullet"/>
      </w:pPr>
      <w:r>
        <w:t>Track deductible business expenses throughout the year</w:t>
      </w:r>
    </w:p>
    <w:p>
      <w:pPr>
        <w:pStyle w:val="ListBullet"/>
      </w:pPr>
      <w:r>
        <w:t>Meet with CPA quarterly to review P&amp;L and adjust tax strategy</w:t>
      </w:r>
    </w:p>
    <w:p>
      <w:pPr>
        <w:pStyle w:val="ListBullet"/>
      </w:pPr>
      <w:r>
        <w:t>Consider S-Corp election when annual net income exceeds $40,000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