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EEOC Compliance Checklist</w:t>
      </w:r>
    </w:p>
    <w:p>
      <w:pPr/>
      <w:r>
        <w:rPr>
          <w:color w:val="7F8C8D"/>
          <w:sz w:val="20"/>
        </w:rPr>
        <w:t>Recruiting Agency Operating System | Compliance &amp; Legal</w:t>
      </w:r>
    </w:p>
    <w:p>
      <w:pPr>
        <w:pStyle w:val="Heading1"/>
      </w:pPr>
      <w:r>
        <w:rPr>
          <w:color w:val="0F3460"/>
        </w:rPr>
        <w:t>JOB POSTING COMPLIANCE</w:t>
      </w:r>
    </w:p>
    <w:p>
      <w:pPr>
        <w:pStyle w:val="ListBullet"/>
      </w:pPr>
      <w:r>
        <w:t>[ ] Job description based on objective, job-related requirements only</w:t>
      </w:r>
    </w:p>
    <w:p>
      <w:pPr>
        <w:pStyle w:val="ListBullet"/>
      </w:pPr>
      <w:r>
        <w:t>[ ] No age or experience minimums that could imply age discrimination</w:t>
      </w:r>
    </w:p>
    <w:p>
      <w:pPr>
        <w:pStyle w:val="ListBullet"/>
      </w:pPr>
      <w:r>
        <w:t>[ ] 'Equal Opportunity Employer' statement included</w:t>
      </w:r>
    </w:p>
    <w:p>
      <w:pPr>
        <w:pStyle w:val="ListBullet"/>
      </w:pPr>
      <w:r>
        <w:t>[ ] No gender-coded language (use inclusive terms)</w:t>
      </w:r>
    </w:p>
    <w:p>
      <w:pPr>
        <w:pStyle w:val="Heading1"/>
      </w:pPr>
      <w:r>
        <w:rPr>
          <w:color w:val="0F3460"/>
        </w:rPr>
        <w:t>SCREENING COMPLIANCE</w:t>
      </w:r>
    </w:p>
    <w:p>
      <w:pPr>
        <w:pStyle w:val="ListBullet"/>
      </w:pPr>
      <w:r>
        <w:t>[ ] All candidates for same role screened on same criteria</w:t>
      </w:r>
    </w:p>
    <w:p>
      <w:pPr>
        <w:pStyle w:val="ListBullet"/>
      </w:pPr>
      <w:r>
        <w:t>[ ] Interview questions reviewed and approved (no prohibited questions)</w:t>
      </w:r>
    </w:p>
    <w:p>
      <w:pPr>
        <w:pStyle w:val="ListBullet"/>
      </w:pPr>
      <w:r>
        <w:t>[ ] Criminal background checks comply with 'ban the box' laws in applicable states</w:t>
      </w:r>
    </w:p>
    <w:p>
      <w:pPr>
        <w:pStyle w:val="ListBullet"/>
      </w:pPr>
      <w:r>
        <w:t>[ ] Background check consent obtained before running any check</w:t>
      </w:r>
    </w:p>
    <w:p>
      <w:pPr>
        <w:pStyle w:val="Heading1"/>
      </w:pPr>
      <w:r>
        <w:rPr>
          <w:color w:val="0F3460"/>
        </w:rPr>
        <w:t>INTERVIEW COMPLIANCE</w:t>
      </w:r>
    </w:p>
    <w:p>
      <w:pPr>
        <w:pStyle w:val="ListBullet"/>
      </w:pPr>
      <w:r>
        <w:t>[ ] Structured interviews used (same questions for all candidates)</w:t>
      </w:r>
    </w:p>
    <w:p>
      <w:pPr>
        <w:pStyle w:val="ListBullet"/>
      </w:pPr>
      <w:r>
        <w:t>[ ] Interview notes focus on job-related observations only</w:t>
      </w:r>
    </w:p>
    <w:p>
      <w:pPr>
        <w:pStyle w:val="ListBullet"/>
      </w:pPr>
      <w:r>
        <w:t>[ ] No notes on physical appearance, accent, or personal characteristics</w:t>
      </w:r>
    </w:p>
    <w:p>
      <w:pPr>
        <w:pStyle w:val="ListBullet"/>
      </w:pPr>
      <w:r>
        <w:t>[ ] Reasonable accommodations offered if candidate requests</w:t>
      </w:r>
    </w:p>
    <w:p>
      <w:pPr>
        <w:pStyle w:val="Heading1"/>
      </w:pPr>
      <w:r>
        <w:rPr>
          <w:color w:val="0F3460"/>
        </w:rPr>
        <w:t>RECORD KEEPING</w:t>
      </w:r>
    </w:p>
    <w:p>
      <w:pPr>
        <w:pStyle w:val="ListBullet"/>
      </w:pPr>
      <w:r>
        <w:t>[ ] Candidate applications and resumes retained for minimum [1–2] years</w:t>
      </w:r>
    </w:p>
    <w:p>
      <w:pPr>
        <w:pStyle w:val="ListBullet"/>
      </w:pPr>
      <w:r>
        <w:t>[ ] Interview notes and scoring sheets retained</w:t>
      </w:r>
    </w:p>
    <w:p>
      <w:pPr>
        <w:pStyle w:val="ListBullet"/>
      </w:pPr>
      <w:r>
        <w:t>[ ] Reason for rejection documented in objective, job-related terms</w:t>
      </w:r>
    </w:p>
    <w:p>
      <w:pPr>
        <w:pStyle w:val="ListBullet"/>
      </w:pPr>
      <w:r>
        <w:t>[ ] Adverse action notices sent if credit/background check results in rejection</w:t>
      </w:r>
    </w:p>
    <w:p>
      <w:pPr>
        <w:pStyle w:val="Heading1"/>
      </w:pPr>
      <w:r>
        <w:rPr>
          <w:color w:val="0F3460"/>
        </w:rPr>
        <w:t>ANNUAL REVIEW</w:t>
      </w:r>
    </w:p>
    <w:p>
      <w:pPr>
        <w:pStyle w:val="ListBullet"/>
      </w:pPr>
      <w:r>
        <w:t>[ ] Placement data reviewed for disparate impact patterns</w:t>
      </w:r>
    </w:p>
    <w:p>
      <w:pPr>
        <w:pStyle w:val="ListBullet"/>
      </w:pPr>
      <w:r>
        <w:t>[ ] Team trained on updated EEOC guidelines</w:t>
      </w:r>
    </w:p>
    <w:p>
      <w:pPr>
        <w:pStyle w:val="ListBullet"/>
      </w:pPr>
      <w:r>
        <w:t>[ ] Client agreements reviewed for discriminatory language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