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Contract to Close SOP</w:t>
      </w:r>
    </w:p>
    <w:p>
      <w:pPr/>
      <w:r>
        <w:rPr>
          <w:color w:val="7F8C8D"/>
          <w:sz w:val="20"/>
        </w:rPr>
        <w:t>Real Estate Agent Operating System | Transaction Management</w:t>
      </w:r>
    </w:p>
    <w:p>
      <w:pPr>
        <w:pStyle w:val="Heading1"/>
      </w:pPr>
      <w:r>
        <w:rPr>
          <w:color w:val="0F3460"/>
        </w:rPr>
        <w:t>DAY 1 — EXECUTED CONTRACT</w:t>
      </w:r>
    </w:p>
    <w:p>
      <w:pPr>
        <w:pStyle w:val="ListBullet"/>
      </w:pPr>
      <w:r>
        <w:t>[ ] Collect signed contract from all parties and send to all — buyer, seller, lender, title</w:t>
      </w:r>
    </w:p>
    <w:p>
      <w:pPr>
        <w:pStyle w:val="ListBullet"/>
      </w:pPr>
      <w:r>
        <w:t>[ ] Collect earnest money and deliver to escrow per contract terms</w:t>
      </w:r>
    </w:p>
    <w:p>
      <w:pPr>
        <w:pStyle w:val="ListBullet"/>
      </w:pPr>
      <w:r>
        <w:t>[ ] Create transaction file (digital and/or physical)</w:t>
      </w:r>
    </w:p>
    <w:p>
      <w:pPr>
        <w:pStyle w:val="ListBullet"/>
      </w:pPr>
      <w:r>
        <w:t>[ ] Log all key dates: inspection deadline, financing contingency, appraisal, closing</w:t>
      </w:r>
    </w:p>
    <w:p>
      <w:pPr>
        <w:pStyle w:val="ListBullet"/>
      </w:pPr>
      <w:r>
        <w:t>[ ] Introduce buyer to lender and title company if not already connected</w:t>
      </w:r>
    </w:p>
    <w:p>
      <w:pPr>
        <w:pStyle w:val="ListBullet"/>
      </w:pPr>
      <w:r>
        <w:t>[ ] Email both parties with a timeline summary</w:t>
      </w:r>
    </w:p>
    <w:p>
      <w:pPr>
        <w:pStyle w:val="Heading1"/>
      </w:pPr>
      <w:r>
        <w:rPr>
          <w:color w:val="0F3460"/>
        </w:rPr>
        <w:t>DAYS 1–7 — INSPECTION PERIOD</w:t>
      </w:r>
    </w:p>
    <w:p>
      <w:pPr>
        <w:pStyle w:val="ListBullet"/>
      </w:pPr>
      <w:r>
        <w:t>[ ] Schedule home inspection immediately (licensed inspector)</w:t>
      </w:r>
    </w:p>
    <w:p>
      <w:pPr>
        <w:pStyle w:val="ListBullet"/>
      </w:pPr>
      <w:r>
        <w:t>[ ] Attend inspection or instruct buyer to attend</w:t>
      </w:r>
    </w:p>
    <w:p>
      <w:pPr>
        <w:pStyle w:val="ListBullet"/>
      </w:pPr>
      <w:r>
        <w:t>[ ] Receive inspection report; review all items</w:t>
      </w:r>
    </w:p>
    <w:p>
      <w:pPr>
        <w:pStyle w:val="ListBullet"/>
      </w:pPr>
      <w:r>
        <w:t>[ ] Negotiate inspection items per contract and state law</w:t>
      </w:r>
    </w:p>
    <w:p>
      <w:pPr>
        <w:pStyle w:val="ListBullet"/>
      </w:pPr>
      <w:r>
        <w:t>[ ] Complete and sign inspection response before deadline</w:t>
      </w:r>
    </w:p>
    <w:p>
      <w:pPr>
        <w:pStyle w:val="Heading1"/>
      </w:pPr>
      <w:r>
        <w:rPr>
          <w:color w:val="0F3460"/>
        </w:rPr>
        <w:t>DAYS 7–21 — FINANCING AND APPRAISAL</w:t>
      </w:r>
    </w:p>
    <w:p>
      <w:pPr>
        <w:pStyle w:val="ListBullet"/>
      </w:pPr>
      <w:r>
        <w:t>[ ] Confirm buyer submitted full loan application to lender</w:t>
      </w:r>
    </w:p>
    <w:p>
      <w:pPr>
        <w:pStyle w:val="ListBullet"/>
      </w:pPr>
      <w:r>
        <w:t>[ ] Confirm appraisal ordered by lender</w:t>
      </w:r>
    </w:p>
    <w:p>
      <w:pPr>
        <w:pStyle w:val="ListBullet"/>
      </w:pPr>
      <w:r>
        <w:t>[ ] Receive appraisal — if at value, proceed; if low, see appraisal gap options</w:t>
      </w:r>
    </w:p>
    <w:p>
      <w:pPr>
        <w:pStyle w:val="ListBullet"/>
      </w:pPr>
      <w:r>
        <w:t>[ ] Receive conditional loan approval (CLC)</w:t>
      </w:r>
    </w:p>
    <w:p>
      <w:pPr>
        <w:pStyle w:val="ListBullet"/>
      </w:pPr>
      <w:r>
        <w:t>[ ] Clear all lender conditions: title, survey, HOA docs, etc.</w:t>
      </w:r>
    </w:p>
    <w:p>
      <w:pPr>
        <w:pStyle w:val="Heading1"/>
      </w:pPr>
      <w:r>
        <w:rPr>
          <w:color w:val="0F3460"/>
        </w:rPr>
        <w:t>DAYS 21–30 — CLEAR TO CLOSE</w:t>
      </w:r>
    </w:p>
    <w:p>
      <w:pPr>
        <w:pStyle w:val="ListBullet"/>
      </w:pPr>
      <w:r>
        <w:t>[ ] Receive Clear to Close (CTC) from lender</w:t>
      </w:r>
    </w:p>
    <w:p>
      <w:pPr>
        <w:pStyle w:val="ListBullet"/>
      </w:pPr>
      <w:r>
        <w:t>[ ] Confirm closing date, time, and location with title</w:t>
      </w:r>
    </w:p>
    <w:p>
      <w:pPr>
        <w:pStyle w:val="ListBullet"/>
      </w:pPr>
      <w:r>
        <w:t>[ ] Schedule final walkthrough 24 hours before closing</w:t>
      </w:r>
    </w:p>
    <w:p>
      <w:pPr>
        <w:pStyle w:val="ListBullet"/>
      </w:pPr>
      <w:r>
        <w:t>[ ] Confirm buyer's closing funds wired to escrow (verify wire instructions by phone)</w:t>
      </w:r>
    </w:p>
    <w:p>
      <w:pPr>
        <w:pStyle w:val="Heading1"/>
      </w:pPr>
      <w:r>
        <w:rPr>
          <w:color w:val="0F3460"/>
        </w:rPr>
        <w:t>CLOSING DAY</w:t>
      </w:r>
    </w:p>
    <w:p>
      <w:pPr>
        <w:pStyle w:val="ListBullet"/>
      </w:pPr>
      <w:r>
        <w:t>[ ] Complete final walkthrough — note any issues</w:t>
      </w:r>
    </w:p>
    <w:p>
      <w:pPr>
        <w:pStyle w:val="ListBullet"/>
      </w:pPr>
      <w:r>
        <w:t>[ ] Attend closing or confirm parties prepared</w:t>
      </w:r>
    </w:p>
    <w:p>
      <w:pPr>
        <w:pStyle w:val="ListBullet"/>
      </w:pPr>
      <w:r>
        <w:t>[ ] All parties sign documents with title/escrow officer</w:t>
      </w:r>
    </w:p>
    <w:p>
      <w:pPr>
        <w:pStyle w:val="ListBullet"/>
      </w:pPr>
      <w:r>
        <w:t>[ ] Confirm funds received and disbursed</w:t>
      </w:r>
    </w:p>
    <w:p>
      <w:pPr>
        <w:pStyle w:val="ListBullet"/>
      </w:pPr>
      <w:r>
        <w:t>[ ] Keys transferred to buyer</w:t>
      </w:r>
    </w:p>
    <w:p>
      <w:pPr>
        <w:pStyle w:val="ListBullet"/>
      </w:pPr>
      <w:r>
        <w:t>[ ] Send congratulations message to clients</w:t>
      </w:r>
    </w:p>
    <w:p>
      <w:pPr>
        <w:pStyle w:val="ListBullet"/>
      </w:pPr>
      <w:r>
        <w:t>[ ] Request review and referral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