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Disclosure Requirements Guide</w:t>
      </w:r>
    </w:p>
    <w:p>
      <w:pPr/>
      <w:r>
        <w:rPr>
          <w:color w:val="7F8C8D"/>
          <w:sz w:val="20"/>
        </w:rPr>
        <w:t>Real Estate Agent Operating System | Compliance &amp; Legal</w:t>
      </w:r>
    </w:p>
    <w:p>
      <w:pPr>
        <w:pStyle w:val="Heading1"/>
      </w:pPr>
      <w:r>
        <w:rPr>
          <w:color w:val="0F3460"/>
        </w:rPr>
        <w:t>IMPORTANT NOTICE</w:t>
      </w:r>
    </w:p>
    <w:p>
      <w:r>
        <w:t>Disclosure requirements vary significantly by state. This guide provides a general framework. Always follow your state's specific disclosure laws and your brokerage's requirements. Consult a licensed attorney when in doubt.</w:t>
      </w:r>
    </w:p>
    <w:p>
      <w:pPr>
        <w:pStyle w:val="Heading1"/>
      </w:pPr>
      <w:r>
        <w:rPr>
          <w:color w:val="0F3460"/>
        </w:rPr>
        <w:t>SELLER DISCLOSURE REQUIREMENTS (General)</w:t>
      </w:r>
    </w:p>
    <w:p>
      <w:pPr>
        <w:pStyle w:val="ListBullet"/>
      </w:pPr>
      <w:r>
        <w:t>Material defects: Known conditions that would affect a buyer's decision or the property value</w:t>
      </w:r>
    </w:p>
    <w:p>
      <w:pPr>
        <w:pStyle w:val="ListBullet"/>
      </w:pPr>
      <w:r>
        <w:t>Prior repairs: Major repairs made to the property (roof, foundation, plumbing, electrical)</w:t>
      </w:r>
    </w:p>
    <w:p>
      <w:pPr>
        <w:pStyle w:val="ListBullet"/>
      </w:pPr>
      <w:r>
        <w:t>Water damage or mold: Known history of leaks, water intrusion, or mold remediation</w:t>
      </w:r>
    </w:p>
    <w:p>
      <w:pPr>
        <w:pStyle w:val="ListBullet"/>
      </w:pPr>
      <w:r>
        <w:t>HOA: All association rules, fees, special assessments, and pending litigation</w:t>
      </w:r>
    </w:p>
    <w:p>
      <w:pPr>
        <w:pStyle w:val="ListBullet"/>
      </w:pPr>
      <w:r>
        <w:t>Environmental hazards: Lead paint (pre-1978 homes federal requirement), asbestos, radon, underground storage tanks</w:t>
      </w:r>
    </w:p>
    <w:p>
      <w:pPr>
        <w:pStyle w:val="ListBullet"/>
      </w:pPr>
      <w:r>
        <w:t>Death on property: Some states require disclosure; others do not — know your state's law</w:t>
      </w:r>
    </w:p>
    <w:p>
      <w:pPr>
        <w:pStyle w:val="Heading1"/>
      </w:pPr>
      <w:r>
        <w:rPr>
          <w:color w:val="0F3460"/>
        </w:rPr>
        <w:t>AGENT DISCLOSURE OBLIGATIONS</w:t>
      </w:r>
    </w:p>
    <w:p>
      <w:pPr>
        <w:pStyle w:val="ListBullet"/>
      </w:pPr>
      <w:r>
        <w:t>Agency relationship: Disclose who you represent in writing (buyer, seller, dual agent, transaction broker)</w:t>
      </w:r>
    </w:p>
    <w:p>
      <w:pPr>
        <w:pStyle w:val="ListBullet"/>
      </w:pPr>
      <w:r>
        <w:t>Conflict of interest: Disclose if you have any personal or financial interest in the property</w:t>
      </w:r>
    </w:p>
    <w:p>
      <w:pPr>
        <w:pStyle w:val="ListBullet"/>
      </w:pPr>
      <w:r>
        <w:t>Known defects: If you become aware of material defects, you must disclose even if the seller hasn't</w:t>
      </w:r>
    </w:p>
    <w:p>
      <w:pPr>
        <w:pStyle w:val="Heading1"/>
      </w:pPr>
      <w:r>
        <w:rPr>
          <w:color w:val="0F3460"/>
        </w:rPr>
        <w:t>LEAD-BASED PAINT DISCLOSURE</w:t>
      </w:r>
    </w:p>
    <w:p>
      <w:r>
        <w:t>Required by federal law for homes built before 1978:</w:t>
      </w:r>
    </w:p>
    <w:p>
      <w:pPr>
        <w:pStyle w:val="ListBullet"/>
      </w:pPr>
      <w:r>
        <w:t>Sellers must disclose known lead paint hazards</w:t>
      </w:r>
    </w:p>
    <w:p>
      <w:pPr>
        <w:pStyle w:val="ListBullet"/>
      </w:pPr>
      <w:r>
        <w:t>Buyers must receive the EPA pamphlet 'Protect Your Family from Lead in Your Home'</w:t>
      </w:r>
    </w:p>
    <w:p>
      <w:pPr>
        <w:pStyle w:val="ListBullet"/>
      </w:pPr>
      <w:r>
        <w:t>Buyers have a 10-day period to conduct lead paint inspection</w:t>
      </w:r>
    </w:p>
    <w:p>
      <w:pPr>
        <w:pStyle w:val="ListBullet"/>
      </w:pPr>
      <w:r>
        <w:t>Disclosure must be completed before contract is signed</w:t>
      </w:r>
    </w:p>
    <w:p>
      <w:pPr>
        <w:pStyle w:val="Heading1"/>
      </w:pPr>
      <w:r>
        <w:rPr>
          <w:color w:val="0F3460"/>
        </w:rPr>
        <w:t>DUAL AGENCY</w:t>
      </w:r>
    </w:p>
    <w:p>
      <w:r>
        <w:t>Dual agency occurs when one agent represents both buyer and seller. In states where allowed, it must be disclosed in writing to both parties. Limitations include inability to advocate fully for either party. Some agents and brokerages avoid dual agency entirely.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