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1B4F72"/>
          <w:sz w:val="28"/>
        </w:rPr>
        <w:t>Bank Reconciliation Guide</w:t>
      </w:r>
    </w:p>
    <w:p>
      <w:pPr/>
      <w:r>
        <w:rPr>
          <w:color w:val="7F8C8D"/>
          <w:sz w:val="20"/>
        </w:rPr>
        <w:t>Bookkeeper Launch System | Step-by-Step Reconciliation Process</w:t>
      </w:r>
    </w:p>
    <w:p/>
    <w:p>
      <w:pPr>
        <w:pStyle w:val="Heading1"/>
      </w:pPr>
      <w:r>
        <w:rPr>
          <w:color w:val="1B4F72"/>
        </w:rPr>
        <w:t>Why Reconciliation Matters</w:t>
      </w:r>
    </w:p>
    <w:p>
      <w:r>
        <w:t>Bank reconciliation is the process of matching your client's accounting records to their bank statements. It catches errors, identifies fraud, ensures accuracy, and gives you confidence in the financial statements you produce.</w:t>
      </w:r>
    </w:p>
    <w:p>
      <w:r>
        <w:t>As a professional bookkeeper, your reconciliation process is the foundation of your credibility. Every month, without exception.</w:t>
      </w:r>
    </w:p>
    <w:p>
      <w:pPr>
        <w:pStyle w:val="Heading1"/>
      </w:pPr>
      <w:r>
        <w:rPr>
          <w:color w:val="1B4F72"/>
        </w:rPr>
        <w:t>The 10-Step Reconciliation Process</w:t>
      </w:r>
    </w:p>
    <w:p>
      <w:pPr>
        <w:pStyle w:val="ListBullet"/>
      </w:pPr>
      <w:r>
        <w:t>Step 1: Obtain the official bank statement (download from online banking or request PDF from client)</w:t>
      </w:r>
    </w:p>
    <w:p>
      <w:pPr>
        <w:pStyle w:val="ListBullet"/>
      </w:pPr>
      <w:r>
        <w:t>Step 2: Note the statement ending date and ending balance</w:t>
      </w:r>
    </w:p>
    <w:p>
      <w:pPr>
        <w:pStyle w:val="ListBullet"/>
      </w:pPr>
      <w:r>
        <w:t>Step 3: In your accounting software, open the bank reconciliation module</w:t>
      </w:r>
    </w:p>
    <w:p>
      <w:pPr>
        <w:pStyle w:val="ListBullet"/>
      </w:pPr>
      <w:r>
        <w:t>Step 4: Enter the statement ending date and ending balance from the bank statement</w:t>
      </w:r>
    </w:p>
    <w:p>
      <w:pPr>
        <w:pStyle w:val="ListBullet"/>
      </w:pPr>
      <w:r>
        <w:t>Step 5: Match every cleared transaction in the software to the bank statement</w:t>
      </w:r>
    </w:p>
    <w:p>
      <w:pPr>
        <w:pStyle w:val="ListBullet"/>
      </w:pPr>
      <w:r>
        <w:t>Step 6: For each unmatched item, determine if it's: (a) a timing difference (in transit), (b) an error in the books, or (c) an unrecorded transaction</w:t>
      </w:r>
    </w:p>
    <w:p>
      <w:pPr>
        <w:pStyle w:val="ListBullet"/>
      </w:pPr>
      <w:r>
        <w:t>Step 7: Add any missing transactions (bank fees, interest, auto-payments not yet recorded)</w:t>
      </w:r>
    </w:p>
    <w:p>
      <w:pPr>
        <w:pStyle w:val="ListBullet"/>
      </w:pPr>
      <w:r>
        <w:t>Step 8: Verify that outstanding checks and deposits in transit are legitimate and not old</w:t>
      </w:r>
    </w:p>
    <w:p>
      <w:pPr>
        <w:pStyle w:val="ListBullet"/>
      </w:pPr>
      <w:r>
        <w:t>Step 9: Confirm the reconciliation difference is zero before completing</w:t>
      </w:r>
    </w:p>
    <w:p>
      <w:pPr>
        <w:pStyle w:val="ListBullet"/>
      </w:pPr>
      <w:r>
        <w:t>Step 10: Save and print the reconciliation report. Archive in client folder.</w:t>
      </w:r>
    </w:p>
    <w:p>
      <w:pPr>
        <w:pStyle w:val="Heading1"/>
      </w:pPr>
      <w:r>
        <w:rPr>
          <w:color w:val="1B4F72"/>
        </w:rPr>
        <w:t>Common Reconciliation Issues and Fixes</w:t>
      </w:r>
    </w:p>
    <w:p>
      <w:pPr>
        <w:pStyle w:val="ListBullet"/>
      </w:pPr>
      <w:r>
        <w:t>Difference is exactly $X: Look for a missing transaction of that amount -- often a bank fee, interest, or NSF charge</w:t>
      </w:r>
    </w:p>
    <w:p>
      <w:pPr>
        <w:pStyle w:val="ListBullet"/>
      </w:pPr>
      <w:r>
        <w:t>Difference is double: A transaction may have been entered twice in the books</w:t>
      </w:r>
    </w:p>
    <w:p>
      <w:pPr>
        <w:pStyle w:val="ListBullet"/>
      </w:pPr>
      <w:r>
        <w:t>Difference matches a previous period: An old outstanding item was cleared without being recorded</w:t>
      </w:r>
    </w:p>
    <w:p>
      <w:pPr>
        <w:pStyle w:val="ListBullet"/>
      </w:pPr>
      <w:r>
        <w:t>Large unexplained difference: Check for journal entries that may have inadvertently affected the bank account</w:t>
      </w:r>
    </w:p>
    <w:p>
      <w:pPr>
        <w:pStyle w:val="ListBullet"/>
      </w:pPr>
      <w:r>
        <w:t>Bank statement doesn't match software opening balance: Run a previous period reconciliation to find where the discrepancy started</w:t>
      </w:r>
    </w:p>
    <w:p>
      <w:pPr>
        <w:pStyle w:val="Heading1"/>
      </w:pPr>
      <w:r>
        <w:rPr>
          <w:color w:val="1B4F72"/>
        </w:rPr>
        <w:t>Credit Card Reconciliation</w:t>
      </w:r>
    </w:p>
    <w:p>
      <w:r>
        <w:t>Credit card reconciliation follows the same process but uses the credit card statement instead of the bank statement.</w:t>
      </w:r>
    </w:p>
    <w:p>
      <w:pPr>
        <w:pStyle w:val="ListBullet"/>
      </w:pPr>
      <w:r>
        <w:t>Reconcile every business credit card, every month -- even if used infrequently</w:t>
      </w:r>
    </w:p>
    <w:p>
      <w:pPr>
        <w:pStyle w:val="ListBullet"/>
      </w:pPr>
      <w:r>
        <w:t>Confirm that the credit card liability balance matches the outstanding balance on the statement</w:t>
      </w:r>
    </w:p>
    <w:p>
      <w:pPr>
        <w:pStyle w:val="ListBullet"/>
      </w:pPr>
      <w:r>
        <w:t>Code all credit card transactions before reconciling to avoid reclassification after the fact</w:t>
      </w:r>
    </w:p>
    <w:p>
      <w:pPr>
        <w:pStyle w:val="ListBullet"/>
      </w:pPr>
      <w:r>
        <w:t>Flag any personal purchases on business credit cards and discuss with client (treat as owner's draw or request reimbursement)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