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Staffing Agency Business Plan</w:t>
      </w:r>
    </w:p>
    <w:p>
      <w:pPr/>
      <w:r>
        <w:rPr>
          <w:color w:val="7F8C8D"/>
          <w:sz w:val="20"/>
        </w:rPr>
        <w:t>Staffing Agency OS | Your roadmap to a profitable recruitment firm</w:t>
      </w:r>
    </w:p>
    <w:p/>
    <w:p>
      <w:pPr>
        <w:pStyle w:val="Heading1"/>
      </w:pPr>
      <w:r>
        <w:rPr>
          <w:color w:val="1A3C5C"/>
        </w:rPr>
        <w:t>Executive Summary</w:t>
      </w:r>
    </w:p>
    <w:p>
      <w:r>
        <w:t>[Agency Name] is a [niche] staffing agency specializing in placing [role types] with [client type] companies in [geographic area/remote]. Founded by [Your Name], the agency combines deep industry expertise with a candidate-first approach that consistently delivers higher retention rates than industry average.</w:t>
      </w:r>
    </w:p>
    <w:p>
      <w:r>
        <w:t>Year 1 revenue target: $[X]. Primary revenue model: direct hire placement fees (20-25% of first-year salary) and contract staffing margins (15-25% markup).</w:t>
      </w:r>
    </w:p>
    <w:p>
      <w:pPr>
        <w:pStyle w:val="Heading1"/>
      </w:pPr>
      <w:r>
        <w:rPr>
          <w:color w:val="1A3C5C"/>
        </w:rPr>
        <w:t>Services and Revenue Model</w:t>
      </w:r>
    </w:p>
    <w:p>
      <w:pPr>
        <w:pStyle w:val="ListBullet"/>
      </w:pPr>
      <w:r>
        <w:t>Direct Hire (Permanent Placement): Client pays a one-time fee of 15-25% of the candidate's first-year salary when a candidate is hired. Most common for professional and executive roles. No ongoing administrative burden.</w:t>
      </w:r>
    </w:p>
    <w:p>
      <w:pPr>
        <w:pStyle w:val="ListBullet"/>
      </w:pPr>
      <w:r>
        <w:t>Contract Staffing (Temporary): You employ the worker (W-2) and bill the client a higher hourly rate. The difference between bill rate and pay rate is your gross margin. Typical margin: 25-50% for professional roles, 15-25% for light industrial.</w:t>
      </w:r>
    </w:p>
    <w:p>
      <w:pPr>
        <w:pStyle w:val="ListBullet"/>
      </w:pPr>
      <w:r>
        <w:t>Contract-to-Hire: Candidate works on a contract basis with the option to convert to full-time employment. Conversion typically triggers a fee (1-2 months of salary or a negotiated amount).</w:t>
      </w:r>
    </w:p>
    <w:p>
      <w:pPr>
        <w:pStyle w:val="ListBullet"/>
      </w:pPr>
      <w:r>
        <w:t>Retained Search (Executive): Client pays 1/3 of the total fee upfront, 1/3 when a slate of candidates is presented, and 1/3 when the candidate starts. Reduces risk; common for C-suite and VP-level searches.</w:t>
      </w:r>
    </w:p>
    <w:p>
      <w:pPr>
        <w:pStyle w:val="Heading1"/>
      </w:pPr>
      <w:r>
        <w:rPr>
          <w:color w:val="1A3C5C"/>
        </w:rPr>
        <w:t>Revenue Projections</w:t>
      </w:r>
    </w:p>
    <w:p>
      <w:r>
        <w:t>Year 1 Assumptions: 2 direct hire placements per month at $12,000 average fee = $288,000 annual revenue. Plus 3 contract placements averaging $8/hour margin x 40 hours x 50 weeks = $48,000. Total Year 1 target: $336,000.</w:t>
      </w:r>
    </w:p>
    <w:p>
      <w:r>
        <w:t>Year 2 Assumptions: Scale to 4 direct hire placements per month plus 10 contract workers. Projected revenue: $600,000+.</w:t>
      </w:r>
    </w:p>
    <w:p>
      <w:pPr>
        <w:pStyle w:val="Heading1"/>
      </w:pPr>
      <w:r>
        <w:rPr>
          <w:color w:val="1A3C5C"/>
        </w:rPr>
        <w:t>Go-To-Market Strategy</w:t>
      </w:r>
    </w:p>
    <w:p>
      <w:pPr>
        <w:pStyle w:val="ListBullet"/>
      </w:pPr>
      <w:r>
        <w:t>LinkedIn outreach: 30 personalized messages per day to HR directors, hiring managers, and heads of talent in target industry</w:t>
      </w:r>
    </w:p>
    <w:p>
      <w:pPr>
        <w:pStyle w:val="ListBullet"/>
      </w:pPr>
      <w:r>
        <w:t>Candidate marketing: Place premium talent in front of hiring managers proactively ('introducing you to a candidate you'll want to meet')</w:t>
      </w:r>
    </w:p>
    <w:p>
      <w:pPr>
        <w:pStyle w:val="ListBullet"/>
      </w:pPr>
      <w:r>
        <w:t>Content marketing: 3 LinkedIn posts per week on hiring trends in your niche. Positions you as the expert</w:t>
      </w:r>
    </w:p>
    <w:p>
      <w:pPr>
        <w:pStyle w:val="ListBullet"/>
      </w:pPr>
      <w:r>
        <w:t>Referral network: Build relationships with complementary service providers (employment attorneys, payroll companies, HR consultants)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