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2D3748"/>
          <w:sz w:val="28"/>
        </w:rPr>
        <w:t>VA Legal Templates and Contracts</w:t>
      </w:r>
    </w:p>
    <w:p>
      <w:pPr/>
      <w:r>
        <w:rPr>
          <w:color w:val="7F8C8D"/>
          <w:sz w:val="20"/>
        </w:rPr>
        <w:t>VA Business OS | Protect your business with professional contracts</w:t>
      </w:r>
    </w:p>
    <w:p/>
    <w:p>
      <w:pPr>
        <w:pStyle w:val="Heading1"/>
      </w:pPr>
      <w:r>
        <w:rPr>
          <w:color w:val="2D3748"/>
        </w:rPr>
        <w:t>Virtual Assistant Service Agreement</w:t>
      </w:r>
    </w:p>
    <w:p>
      <w:r>
        <w:t>This Service Agreement ('Agreement') is between [Your Full Name] ('Service Provider') and [Client Name] ('Client') effective [Date].</w:t>
      </w:r>
    </w:p>
    <w:p>
      <w:r>
        <w:t>1. SERVICES: Service Provider agrees to provide the following virtual assistant services: [describe services -- e.g., email management, calendar management, social media scheduling, research]. Services will be performed remotely unless otherwise agreed in writing.</w:t>
      </w:r>
    </w:p>
    <w:p>
      <w:r>
        <w:t>2. RATE AND PAYMENT: Client agrees to pay $[X]/hour or $[X]/month for [X] hours of service. Payment is due on the [1st] of each month. Invoices not paid within 10 days are subject to a $25 late fee per week.</w:t>
      </w:r>
    </w:p>
    <w:p>
      <w:r>
        <w:t>3. HOURS AND AVAILABILITY: Service Provider is available [days/hours]. Any hours beyond the monthly retainer are billed at $[X]/hour. Hours do not roll over month-to-month.</w:t>
      </w:r>
    </w:p>
    <w:p>
      <w:r>
        <w:t>4. COMMUNICATION: Primary communication via [email/Slack/project management tool]. Response time: within [X] business hours. Rush requests (under 2 hours) may incur additional fees.</w:t>
      </w:r>
    </w:p>
    <w:p>
      <w:r>
        <w:t>5. CONFIDENTIALITY: Service Provider agrees to keep all client information, business processes, and communications strictly confidential. This obligation survives termination of this Agreement.</w:t>
      </w:r>
    </w:p>
    <w:p>
      <w:r>
        <w:t>6. TERMINATION: Either party may terminate this Agreement with [30] days written notice. Client is responsible for payment of any work completed during the notice period.</w:t>
      </w:r>
    </w:p>
    <w:p>
      <w:r>
        <w:t>7. INTELLECTUAL PROPERTY: All work product created by Service Provider for Client is considered work-for-hire and becomes the property of Client upon full payment.</w:t>
      </w:r>
    </w:p>
    <w:p>
      <w:pPr>
        <w:pStyle w:val="Heading1"/>
      </w:pPr>
      <w:r>
        <w:rPr>
          <w:color w:val="2D3748"/>
        </w:rPr>
        <w:t>Non-Disclosure Agreement (NDA)</w:t>
      </w:r>
    </w:p>
    <w:p>
      <w:r>
        <w:t>By signing this Agreement, Client and Service Provider agree to keep all shared business information confidential. This includes but is not limited to: business strategies, customer data, financial information, pricing, and proprietary processes.</w:t>
      </w:r>
    </w:p>
    <w:p>
      <w:r>
        <w:t>Both parties agree not to disclose confidential information to third parties without written consent. This agreement is effective for [2 years] from the date of signing and survives termination of the working relationship.</w:t>
      </w:r>
    </w:p>
    <w:p>
      <w:pPr>
        <w:pStyle w:val="Heading1"/>
      </w:pPr>
      <w:r>
        <w:rPr>
          <w:color w:val="2D3748"/>
        </w:rPr>
        <w:t>Scope Change Policy</w:t>
      </w:r>
    </w:p>
    <w:p>
      <w:r>
        <w:t>Projects or tasks that fall outside the agreed scope may require additional fees. Service Provider will notify Client when a request falls outside the agreed scope and will provide an estimate before proceeding. Client approval is required for all out-of-scope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