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518"/>
      </w:tblGrid>
      <w:tr>
        <w:tc>
          <w:tcPr>
            <w:tcW w:type="dxa" w:w="9518"/>
            <w:tcBorders>
              <w:top w:val="none" w:sz="0" w:color="auto"/>
              <w:bottom w:val="none" w:sz="0" w:color="auto"/>
              <w:left w:val="none" w:sz="0" w:color="auto"/>
              <w:right w:val="none" w:sz="0" w:color="auto"/>
              <w:insideH w:val="none" w:sz="0" w:color="auto"/>
              <w:insideV w:val="none" w:sz="0" w:color="auto"/>
            </w:tcBorders>
            <w:shd w:val="clear" w:color="auto" w:fill="0F172A"/>
            <w:tcMar>
              <w:top w:w="0" w:type="dxa"/>
              <w:bottom w:w="0" w:type="dxa"/>
              <w:left w:w="0" w:type="dxa"/>
              <w:right w:w="0" w:type="dxa"/>
            </w:tcMar>
            <w:vAlign w:val="top"/>
          </w:tcPr>
          <w:p>
            <w:pPr>
              <w:shd w:val="clear" w:color="auto" w:fill="0F766E"/>
              <w:spacing w:before="160" w:after="160" w:line="276" w:lineRule="auto"/>
              <w:ind w:left="400"/>
            </w:pPr>
            <w:r>
              <w:rPr>
                <w:rFonts w:ascii="Poppins" w:hAnsi="Poppins" w:eastAsia="Poppins"/>
                <w:b/>
                <w:i w:val="0"/>
                <w:color w:val="FFFFFF"/>
                <w:sz w:val="18"/>
              </w:rPr>
              <w:t>NOVAOPS</w:t>
            </w:r>
            <w:r>
              <w:rPr>
                <w:rFonts w:ascii="Inter" w:hAnsi="Inter" w:eastAsia="Inter"/>
                <w:b w:val="0"/>
                <w:i w:val="0"/>
                <w:color w:val="CCFBF1"/>
                <w:sz w:val="15"/>
              </w:rPr>
              <w:t xml:space="preserve">  ·  Bookkeeper Practice Launch System  ·  v2.0</w:t>
            </w:r>
          </w:p>
          <w:p>
            <w:pPr>
              <w:spacing w:before="1200" w:after="0" w:line="276" w:lineRule="auto"/>
            </w:pPr>
          </w:p>
          <w:p>
            <w:pPr>
              <w:spacing w:before="0" w:after="280" w:line="276" w:lineRule="auto"/>
              <w:ind w:left="400"/>
            </w:pPr>
            <w:r>
              <w:rPr>
                <w:rFonts w:ascii="Inter" w:hAnsi="Inter" w:eastAsia="Inter"/>
                <w:b/>
                <w:i w:val="0"/>
                <w:color w:val="0F766E"/>
                <w:sz w:val="15"/>
              </w:rPr>
              <w:t>03  —  CLIENT DOCUMENTS</w:t>
            </w:r>
          </w:p>
          <w:p>
            <w:pPr>
              <w:spacing w:before="0" w:after="1000" w:line="276" w:lineRule="auto"/>
              <w:ind w:left="400"/>
            </w:pPr>
            <w:r>
              <w:rPr>
                <w:rFonts w:ascii="Poppins" w:hAnsi="Poppins" w:eastAsia="Poppins"/>
                <w:b/>
                <w:i w:val="0"/>
                <w:color w:val="0F766E"/>
                <w:sz w:val="22"/>
              </w:rPr>
              <w:t>NOVAOPS</w:t>
            </w:r>
          </w:p>
          <w:p>
            <w:pPr>
              <w:spacing w:before="0" w:after="80" w:line="276" w:lineRule="auto"/>
              <w:ind w:left="400"/>
            </w:pPr>
            <w:r>
              <w:rPr>
                <w:rFonts w:ascii="Poppins" w:hAnsi="Poppins" w:eastAsia="Poppins"/>
                <w:b/>
                <w:i w:val="0"/>
                <w:color w:val="FFFFFF"/>
                <w:sz w:val="64"/>
              </w:rPr>
              <w:t>Bookkeeping</w:t>
            </w:r>
          </w:p>
          <w:p>
            <w:pPr>
              <w:spacing w:before="0" w:after="80" w:line="276" w:lineRule="auto"/>
              <w:ind w:left="400"/>
            </w:pPr>
            <w:r>
              <w:rPr>
                <w:rFonts w:ascii="Poppins" w:hAnsi="Poppins" w:eastAsia="Poppins"/>
                <w:b/>
                <w:i w:val="0"/>
                <w:color w:val="FFFFFF"/>
                <w:sz w:val="64"/>
              </w:rPr>
              <w:t>Engagement Agreement</w:t>
            </w:r>
          </w:p>
          <w:p>
            <w:pPr>
              <w:spacing w:before="160" w:after="560" w:line="276" w:lineRule="auto"/>
              <w:ind w:left="400"/>
            </w:pPr>
            <w:r>
              <w:rPr>
                <w:rFonts w:ascii="Inter" w:hAnsi="Inter" w:eastAsia="Inter"/>
                <w:b w:val="0"/>
                <w:i/>
                <w:color w:val="94A3B8"/>
                <w:sz w:val="24"/>
              </w:rPr>
              <w:t>Between [PRACTICE LEGAL NAME] and [CLIENT LEGAL NAME]</w:t>
            </w:r>
          </w:p>
          <w:p>
            <w:pPr>
              <w:pBdr>
                <w:bottom w:val="single" w:sz="12" w:space="1" w:color="0F766E"/>
              </w:pBdr>
              <w:spacing w:before="0" w:after="400" w:line="276" w:lineRule="auto"/>
              <w:ind w:left="400" w:right="400"/>
            </w:pPr>
          </w:p>
          <w:p>
            <w:pPr>
              <w:spacing w:before="0" w:after="80" w:line="276" w:lineRule="auto"/>
              <w:ind w:left="400"/>
            </w:pPr>
            <w:r>
              <w:rPr>
                <w:rFonts w:ascii="Inter" w:hAnsi="Inter" w:eastAsia="Inter"/>
                <w:b w:val="0"/>
                <w:i w:val="0"/>
                <w:color w:val="64748B"/>
                <w:sz w:val="15"/>
              </w:rPr>
              <w:t xml:space="preserve">PRACTICE      </w:t>
            </w:r>
            <w:r>
              <w:rPr>
                <w:rFonts w:ascii="Inter" w:hAnsi="Inter" w:eastAsia="Inter"/>
                <w:b/>
                <w:i w:val="0"/>
                <w:color w:val="FFFFFF"/>
                <w:sz w:val="15"/>
              </w:rPr>
              <w:t>[PRACTICE LEGAL NAME]</w:t>
            </w:r>
          </w:p>
          <w:p>
            <w:pPr>
              <w:spacing w:before="0" w:after="80" w:line="276" w:lineRule="auto"/>
              <w:ind w:left="400"/>
            </w:pPr>
            <w:r>
              <w:rPr>
                <w:rFonts w:ascii="Inter" w:hAnsi="Inter" w:eastAsia="Inter"/>
                <w:b w:val="0"/>
                <w:i w:val="0"/>
                <w:color w:val="64748B"/>
                <w:sz w:val="15"/>
              </w:rPr>
              <w:t xml:space="preserve">CLIENT        </w:t>
            </w:r>
            <w:r>
              <w:rPr>
                <w:rFonts w:ascii="Inter" w:hAnsi="Inter" w:eastAsia="Inter"/>
                <w:b/>
                <w:i w:val="0"/>
                <w:color w:val="FFFFFF"/>
                <w:sz w:val="15"/>
              </w:rPr>
              <w:t>[CLIENT LEGAL NAME]</w:t>
            </w:r>
          </w:p>
          <w:p>
            <w:pPr>
              <w:spacing w:before="0" w:after="80" w:line="276" w:lineRule="auto"/>
              <w:ind w:left="400"/>
            </w:pPr>
            <w:r>
              <w:rPr>
                <w:rFonts w:ascii="Inter" w:hAnsi="Inter" w:eastAsia="Inter"/>
                <w:b w:val="0"/>
                <w:i w:val="0"/>
                <w:color w:val="64748B"/>
                <w:sz w:val="15"/>
              </w:rPr>
              <w:t>AGREEMENT DATE</w:t>
            </w:r>
            <w:r>
              <w:rPr>
                <w:rFonts w:ascii="Inter" w:hAnsi="Inter" w:eastAsia="Inter"/>
                <w:b/>
                <w:i w:val="0"/>
                <w:color w:val="FFFFFF"/>
                <w:sz w:val="15"/>
              </w:rPr>
              <w:t>[DATE]</w:t>
            </w:r>
          </w:p>
          <w:p>
            <w:pPr>
              <w:spacing w:before="0" w:after="80" w:line="276" w:lineRule="auto"/>
              <w:ind w:left="400"/>
            </w:pPr>
            <w:r>
              <w:rPr>
                <w:rFonts w:ascii="Inter" w:hAnsi="Inter" w:eastAsia="Inter"/>
                <w:b w:val="0"/>
                <w:i w:val="0"/>
                <w:color w:val="64748B"/>
                <w:sz w:val="15"/>
              </w:rPr>
              <w:t xml:space="preserve">GOVERNED BY   </w:t>
            </w:r>
            <w:r>
              <w:rPr>
                <w:rFonts w:ascii="Inter" w:hAnsi="Inter" w:eastAsia="Inter"/>
                <w:b/>
                <w:i w:val="0"/>
                <w:color w:val="FFFFFF"/>
                <w:sz w:val="15"/>
              </w:rPr>
              <w:t>[JURISDICTION]</w:t>
            </w:r>
          </w:p>
          <w:p>
            <w:pPr>
              <w:spacing w:before="800" w:after="0" w:line="276" w:lineRule="auto"/>
            </w:pPr>
          </w:p>
          <w:p>
            <w:pPr>
              <w:shd w:val="clear" w:color="auto" w:fill="D97706"/>
              <w:spacing w:before="160" w:after="160" w:line="276" w:lineRule="auto"/>
              <w:ind w:left="400"/>
            </w:pPr>
            <w:r>
              <w:rPr>
                <w:rFonts w:ascii="Poppins" w:hAnsi="Poppins" w:eastAsia="Poppins"/>
                <w:b/>
                <w:i w:val="0"/>
                <w:color w:val="FFFFFF"/>
                <w:sz w:val="15"/>
              </w:rPr>
              <w:t>VERSION 2.0  ·  PREMIUM CONSULTING EDITION  ·  © 2025 NOVAOPS</w:t>
            </w:r>
          </w:p>
        </w:tc>
      </w:tr>
    </w:tbl>
    <w:p>
      <w:r>
        <w:br w:type="page"/>
      </w:r>
    </w:p>
    <w:tbl>
      <w:tblPr>
        <w:tblW w:type="auto" w:w="0"/>
        <w:jc w:val="center"/>
        <w:tblLook w:firstColumn="1" w:firstRow="1" w:lastColumn="0" w:lastRow="0" w:noHBand="0" w:noVBand="1" w:val="04A0"/>
      </w:tblPr>
      <w:tblGrid>
        <w:gridCol w:w="9518"/>
      </w:tblGrid>
      <w:tr>
        <w:tc>
          <w:tcPr>
            <w:tcW w:type="dxa" w:w="9518"/>
            <w:shd w:val="clear" w:color="auto" w:fill="FFFBEB"/>
            <w:tcMar>
              <w:top w:w="110" w:type="dxa"/>
              <w:bottom w:w="110" w:type="dxa"/>
              <w:left w:w="170" w:type="dxa"/>
              <w:right w:w="170" w:type="dxa"/>
            </w:tcMar>
            <w:tcBorders>
              <w:top w:val="single" w:sz="4" w:color="CBD5E1"/>
              <w:bottom w:val="single" w:sz="4" w:color="CBD5E1"/>
              <w:left w:val="single" w:sz="16" w:color="D97706"/>
              <w:right w:val="single" w:sz="4" w:color="CBD5E1"/>
              <w:insideH w:val="none" w:sz="0" w:color="auto"/>
              <w:insideV w:val="none" w:sz="0" w:color="auto"/>
            </w:tcBorders>
          </w:tcPr>
          <w:p>
            <w:pPr>
              <w:spacing w:before="0" w:after="100" w:line="276" w:lineRule="auto"/>
            </w:pPr>
            <w:r>
              <w:rPr>
                <w:rFonts w:ascii="Poppins" w:hAnsi="Poppins" w:eastAsia="Poppins"/>
                <w:b/>
                <w:i w:val="0"/>
                <w:color w:val="D97706"/>
                <w:sz w:val="14"/>
              </w:rPr>
              <w:t>LEGAL REVIEW REQUIRED BEFORE USE</w:t>
            </w:r>
          </w:p>
          <w:p>
            <w:pPr>
              <w:spacing w:before="0" w:after="0" w:line="276" w:lineRule="auto"/>
            </w:pPr>
            <w:r>
              <w:rPr>
                <w:rFonts w:ascii="Calibri" w:hAnsi="Calibri" w:eastAsia="Calibri"/>
                <w:b w:val="0"/>
                <w:i w:val="0"/>
                <w:color w:val="0F172A"/>
                <w:sz w:val="18"/>
              </w:rPr>
              <w:t>This is a general template — not legal advice. Engage a qualified lawyer in your jurisdiction to review it before sending to any client. Do not skip this step.</w:t>
            </w:r>
          </w:p>
        </w:tc>
      </w:tr>
    </w:tbl>
    <w:p>
      <w:pPr>
        <w:spacing w:before="0" w:after="120" w:line="276" w:lineRule="auto"/>
      </w:pPr>
    </w:p>
    <w:tbl>
      <w:tblPr>
        <w:tblW w:type="auto" w:w="0"/>
        <w:jc w:val="center"/>
        <w:tblLook w:firstColumn="1" w:firstRow="1" w:lastColumn="0" w:lastRow="0" w:noHBand="0" w:noVBand="1" w:val="04A0"/>
      </w:tblPr>
      <w:tblGrid>
        <w:gridCol w:w="2379"/>
        <w:gridCol w:w="2379"/>
        <w:gridCol w:w="2379"/>
        <w:gridCol w:w="2379"/>
      </w:tblGrid>
      <w:tr>
        <w:trPr>
          <w:trHeight w:val="260" w:hRule="atLeast"/>
        </w:trPr>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60" w:type="dxa"/>
              <w:left w:w="120" w:type="dxa"/>
              <w:right w:w="120" w:type="dxa"/>
            </w:tcMar>
          </w:tcPr>
          <w:p>
            <w:pPr>
              <w:jc w:val="center"/>
            </w:pPr>
            <w:r>
              <w:rPr>
                <w:rFonts w:ascii="Inter" w:hAnsi="Inter" w:eastAsia="Inter"/>
                <w:b/>
                <w:i w:val="0"/>
                <w:color w:val="CCFBF1"/>
                <w:sz w:val="13"/>
              </w:rPr>
              <w:t>CLAUSES</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60" w:type="dxa"/>
              <w:left w:w="120" w:type="dxa"/>
              <w:right w:w="120" w:type="dxa"/>
            </w:tcMar>
          </w:tcPr>
          <w:p>
            <w:pPr>
              <w:jc w:val="center"/>
            </w:pPr>
            <w:r>
              <w:rPr>
                <w:rFonts w:ascii="Inter" w:hAnsi="Inter" w:eastAsia="Inter"/>
                <w:b/>
                <w:i w:val="0"/>
                <w:color w:val="CCFBF1"/>
                <w:sz w:val="13"/>
              </w:rPr>
              <w:t>SIGNATURES</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60" w:type="dxa"/>
              <w:left w:w="120" w:type="dxa"/>
              <w:right w:w="120" w:type="dxa"/>
            </w:tcMar>
          </w:tcPr>
          <w:p>
            <w:pPr>
              <w:jc w:val="center"/>
            </w:pPr>
            <w:r>
              <w:rPr>
                <w:rFonts w:ascii="Inter" w:hAnsi="Inter" w:eastAsia="Inter"/>
                <w:b/>
                <w:i w:val="0"/>
                <w:color w:val="CCFBF1"/>
                <w:sz w:val="13"/>
              </w:rPr>
              <w:t>JURISDICTION</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766E"/>
            <w:tcMar>
              <w:top w:w="80" w:type="dxa"/>
              <w:bottom w:w="60" w:type="dxa"/>
              <w:left w:w="120" w:type="dxa"/>
              <w:right w:w="120" w:type="dxa"/>
            </w:tcMar>
          </w:tcPr>
          <w:p>
            <w:pPr>
              <w:jc w:val="center"/>
            </w:pPr>
            <w:r>
              <w:rPr>
                <w:rFonts w:ascii="Inter" w:hAnsi="Inter" w:eastAsia="Inter"/>
                <w:b/>
                <w:i w:val="0"/>
                <w:color w:val="CCFBF1"/>
                <w:sz w:val="13"/>
              </w:rPr>
              <w:t>SCHEDULES</w:t>
            </w:r>
          </w:p>
        </w:tc>
      </w:tr>
      <w:tr>
        <w:trPr>
          <w:trHeight w:val="640" w:hRule="atLeast"/>
        </w:trPr>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172A"/>
            <w:tcMar>
              <w:top w:w="60" w:type="dxa"/>
              <w:bottom w:w="60" w:type="dxa"/>
              <w:left w:w="120" w:type="dxa"/>
              <w:right w:w="120" w:type="dxa"/>
            </w:tcMar>
          </w:tcPr>
          <w:p>
            <w:pPr>
              <w:jc w:val="center"/>
            </w:pPr>
            <w:r>
              <w:rPr>
                <w:rFonts w:ascii="Poppins" w:hAnsi="Poppins" w:eastAsia="Poppins"/>
                <w:b/>
                <w:i w:val="0"/>
                <w:color w:val="FFFFFF"/>
                <w:sz w:val="44"/>
              </w:rPr>
              <w:t>15</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172A"/>
            <w:tcMar>
              <w:top w:w="60" w:type="dxa"/>
              <w:bottom w:w="60" w:type="dxa"/>
              <w:left w:w="120" w:type="dxa"/>
              <w:right w:w="120" w:type="dxa"/>
            </w:tcMar>
          </w:tcPr>
          <w:p>
            <w:pPr>
              <w:jc w:val="center"/>
            </w:pPr>
            <w:r>
              <w:rPr>
                <w:rFonts w:ascii="Poppins" w:hAnsi="Poppins" w:eastAsia="Poppins"/>
                <w:b/>
                <w:i w:val="0"/>
                <w:color w:val="FFFFFF"/>
                <w:sz w:val="44"/>
              </w:rPr>
              <w:t>2</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172A"/>
            <w:tcMar>
              <w:top w:w="60" w:type="dxa"/>
              <w:bottom w:w="60" w:type="dxa"/>
              <w:left w:w="120" w:type="dxa"/>
              <w:right w:w="120" w:type="dxa"/>
            </w:tcMar>
          </w:tcPr>
          <w:p>
            <w:pPr>
              <w:jc w:val="center"/>
            </w:pPr>
            <w:r>
              <w:rPr>
                <w:rFonts w:ascii="Poppins" w:hAnsi="Poppins" w:eastAsia="Poppins"/>
                <w:b/>
                <w:i w:val="0"/>
                <w:color w:val="FFFFFF"/>
                <w:sz w:val="44"/>
              </w:rPr>
              <w:t>Custom</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0F172A"/>
            <w:tcMar>
              <w:top w:w="60" w:type="dxa"/>
              <w:bottom w:w="60" w:type="dxa"/>
              <w:left w:w="120" w:type="dxa"/>
              <w:right w:w="120" w:type="dxa"/>
            </w:tcMar>
          </w:tcPr>
          <w:p>
            <w:pPr>
              <w:jc w:val="center"/>
            </w:pPr>
            <w:r>
              <w:rPr>
                <w:rFonts w:ascii="Poppins" w:hAnsi="Poppins" w:eastAsia="Poppins"/>
                <w:b/>
                <w:i w:val="0"/>
                <w:color w:val="FFFFFF"/>
                <w:sz w:val="44"/>
              </w:rPr>
              <w:t>Attach</w:t>
            </w:r>
          </w:p>
        </w:tc>
      </w:tr>
      <w:tr>
        <w:trPr>
          <w:trHeight w:val="260" w:hRule="atLeast"/>
        </w:trPr>
        <w:tc>
          <w:tcPr>
            <w:tcW w:type="dxa" w:w="2379"/>
            <w:tcBorders>
              <w:top w:val="none" w:sz="0" w:color="auto"/>
              <w:bottom w:val="none" w:sz="0" w:color="auto"/>
              <w:left w:val="none" w:sz="0" w:color="auto"/>
              <w:right w:val="none" w:sz="0" w:color="auto"/>
              <w:insideH w:val="none" w:sz="0" w:color="auto"/>
              <w:insideV w:val="none" w:sz="0" w:color="auto"/>
            </w:tcBorders>
            <w:shd w:val="clear" w:color="auto" w:fill="F8FAFC"/>
            <w:tcMar>
              <w:top w:w="55" w:type="dxa"/>
              <w:bottom w:w="70" w:type="dxa"/>
              <w:left w:w="120" w:type="dxa"/>
              <w:right w:w="120" w:type="dxa"/>
            </w:tcMar>
          </w:tcPr>
          <w:p>
            <w:pPr>
              <w:jc w:val="center"/>
            </w:pPr>
            <w:r>
              <w:rPr>
                <w:rFonts w:ascii="Calibri" w:hAnsi="Calibri" w:eastAsia="Calibri"/>
                <w:b w:val="0"/>
                <w:i/>
                <w:color w:val="64748B"/>
                <w:sz w:val="15"/>
              </w:rPr>
              <w:t>comprehensive coverage</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F8FAFC"/>
            <w:tcMar>
              <w:top w:w="55" w:type="dxa"/>
              <w:bottom w:w="70" w:type="dxa"/>
              <w:left w:w="120" w:type="dxa"/>
              <w:right w:w="120" w:type="dxa"/>
            </w:tcMar>
          </w:tcPr>
          <w:p>
            <w:pPr>
              <w:jc w:val="center"/>
            </w:pPr>
            <w:r>
              <w:rPr>
                <w:rFonts w:ascii="Calibri" w:hAnsi="Calibri" w:eastAsia="Calibri"/>
                <w:b w:val="0"/>
                <w:i/>
                <w:color w:val="64748B"/>
                <w:sz w:val="15"/>
              </w:rPr>
              <w:t>both parties required</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F8FAFC"/>
            <w:tcMar>
              <w:top w:w="55" w:type="dxa"/>
              <w:bottom w:w="70" w:type="dxa"/>
              <w:left w:w="120" w:type="dxa"/>
              <w:right w:w="120" w:type="dxa"/>
            </w:tcMar>
          </w:tcPr>
          <w:p>
            <w:pPr>
              <w:jc w:val="center"/>
            </w:pPr>
            <w:r>
              <w:rPr>
                <w:rFonts w:ascii="Calibri" w:hAnsi="Calibri" w:eastAsia="Calibri"/>
                <w:b w:val="0"/>
                <w:i/>
                <w:color w:val="64748B"/>
                <w:sz w:val="15"/>
              </w:rPr>
              <w:t>adapt to your location</w:t>
            </w:r>
          </w:p>
        </w:tc>
        <w:tc>
          <w:tcPr>
            <w:tcW w:type="dxa" w:w="2379"/>
            <w:tcBorders>
              <w:top w:val="none" w:sz="0" w:color="auto"/>
              <w:bottom w:val="none" w:sz="0" w:color="auto"/>
              <w:left w:val="none" w:sz="0" w:color="auto"/>
              <w:right w:val="none" w:sz="0" w:color="auto"/>
              <w:insideH w:val="none" w:sz="0" w:color="auto"/>
              <w:insideV w:val="none" w:sz="0" w:color="auto"/>
            </w:tcBorders>
            <w:shd w:val="clear" w:color="auto" w:fill="F8FAFC"/>
            <w:tcMar>
              <w:top w:w="55" w:type="dxa"/>
              <w:bottom w:w="70" w:type="dxa"/>
              <w:left w:w="120" w:type="dxa"/>
              <w:right w:w="120" w:type="dxa"/>
            </w:tcMar>
          </w:tcPr>
          <w:p>
            <w:pPr>
              <w:jc w:val="center"/>
            </w:pPr>
            <w:r>
              <w:rPr>
                <w:rFonts w:ascii="Calibri" w:hAnsi="Calibri" w:eastAsia="Calibri"/>
                <w:b w:val="0"/>
                <w:i/>
                <w:color w:val="64748B"/>
                <w:sz w:val="15"/>
              </w:rPr>
              <w:t>scope of work included</w:t>
            </w:r>
          </w:p>
        </w:tc>
      </w:tr>
    </w:tbl>
    <w:p>
      <w:pPr>
        <w:spacing w:before="0" w:after="200" w:line="276" w:lineRule="auto"/>
      </w:pPr>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00</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AGREEMENT DETAILS</w:t>
            </w:r>
          </w:p>
        </w:tc>
      </w:tr>
    </w:tbl>
    <w:p>
      <w:pPr>
        <w:spacing w:before="0" w:after="120" w:line="276" w:lineRule="auto"/>
      </w:pPr>
    </w:p>
    <w:tbl>
      <w:tblPr>
        <w:tblStyle w:val="TableGrid"/>
        <w:tblW w:type="auto" w:w="0"/>
        <w:jc w:val="center"/>
        <w:tblLook w:firstColumn="1" w:firstRow="1" w:lastColumn="0" w:lastRow="0" w:noHBand="0" w:noVBand="1" w:val="04A0"/>
      </w:tblPr>
      <w:tblGrid>
        <w:gridCol w:w="4759"/>
        <w:gridCol w:w="4759"/>
      </w:tblGrid>
      <w:tr>
        <w:trPr>
          <w:trHeight w:val="400" w:hRule="atLeast"/>
        </w:trPr>
        <w:tc>
          <w:tcPr>
            <w:tcW w:type="dxa" w:w="3118"/>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Party / Field</w:t>
            </w:r>
          </w:p>
        </w:tc>
        <w:tc>
          <w:tcPr>
            <w:tcW w:type="dxa" w:w="6803"/>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Details</w:t>
            </w:r>
          </w:p>
        </w:tc>
      </w:tr>
      <w:tr>
        <w:tc>
          <w:tcPr>
            <w:tcW w:type="dxa" w:w="311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Practice Legal Name</w:t>
            </w:r>
          </w:p>
        </w:tc>
        <w:tc>
          <w:tcPr>
            <w:tcW w:type="dxa" w:w="6803"/>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[PRACTICE LEGAL NAME]</w:t>
            </w:r>
          </w:p>
        </w:tc>
      </w:tr>
      <w:tr>
        <w:tc>
          <w:tcPr>
            <w:tcW w:type="dxa" w:w="311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Practice Address</w:t>
            </w:r>
          </w:p>
        </w:tc>
        <w:tc>
          <w:tcPr>
            <w:tcW w:type="dxa" w:w="6803"/>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[PRACTICE ADDRESS]</w:t>
            </w:r>
          </w:p>
        </w:tc>
      </w:tr>
      <w:tr>
        <w:tc>
          <w:tcPr>
            <w:tcW w:type="dxa" w:w="311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Client Legal Name</w:t>
            </w:r>
          </w:p>
        </w:tc>
        <w:tc>
          <w:tcPr>
            <w:tcW w:type="dxa" w:w="6803"/>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[CLIENT LEGAL NAME]</w:t>
            </w:r>
          </w:p>
        </w:tc>
      </w:tr>
      <w:tr>
        <w:tc>
          <w:tcPr>
            <w:tcW w:type="dxa" w:w="311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Client Address</w:t>
            </w:r>
          </w:p>
        </w:tc>
        <w:tc>
          <w:tcPr>
            <w:tcW w:type="dxa" w:w="6803"/>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[CLIENT ADDRESS]</w:t>
            </w:r>
          </w:p>
        </w:tc>
      </w:tr>
      <w:tr>
        <w:tc>
          <w:tcPr>
            <w:tcW w:type="dxa" w:w="311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Agreement Date</w:t>
            </w:r>
          </w:p>
        </w:tc>
        <w:tc>
          <w:tcPr>
            <w:tcW w:type="dxa" w:w="6803"/>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[DATE]</w:t>
            </w:r>
          </w:p>
        </w:tc>
      </w:tr>
      <w:tr>
        <w:tc>
          <w:tcPr>
            <w:tcW w:type="dxa" w:w="311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Governing Law</w:t>
            </w:r>
          </w:p>
        </w:tc>
        <w:tc>
          <w:tcPr>
            <w:tcW w:type="dxa" w:w="6803"/>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[JURISDICTION]</w:t>
            </w:r>
          </w:p>
        </w:tc>
      </w:tr>
    </w:tbl>
    <w:p>
      <w:pPr>
        <w:spacing w:before="0" w:after="160" w:line="276" w:lineRule="auto"/>
      </w:pPr>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01</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SERVICES</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The Practice will perform the bookkeeping services described in the attached Scope of Work. Services not expressly listed are excluded. The Scope of Work may be updated by written amendment signed by both parties.</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02</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CLIENT RESPONSIBILITIES</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Client remains responsible for all business decisions, internal controls, source records, transaction authorisation, legal compliance, and the completeness and accuracy of all information supplied. The Practice relies on information provided by Client and does not independently verify source documents.</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03</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NO ASSURANCE, TAX, OR LEGAL OPINION</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Unless separately agreed and legally permitted, this engagement does not include audit, review, assurance, tax advice, tax-return preparation, legal advice, fraud detection, forensic accounting, or independent verification of source information.</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04</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FEES AND PAYMENT</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Fees are [AMOUNT/STRUCTURE] as described in the attached Scope of Work. Invoices are due [TERMS]. Work may be suspended for overdue balances after [X] days written notice. Client remains responsible for fees for completed work during any suspension.</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05</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ACCESS AND SECURITY</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Both parties will maintain reasonable security controls and use role-based software access. Client will not transmit passwords through ordinary email. Each party will promptly notify the other of any suspected unauthorised access to systems or client data.</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06</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DEADLINES AND DELAYS</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Delivery dates depend on timely receipt of records, responses, and approvals from Client. Client delays may shift close and reporting dates by an equivalent period without penalty.</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07</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CORRECTIONS AND PRIOR PERIODS</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The Practice may correct bookkeeping errors identified during the engagement. Material prior-period or cleanup work outside scope requires written approval and additional fees.</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08</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CONFIDENTIALITY AND PRIVACY</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Each party will protect the other's confidential information using at least reasonable care and will comply with applicable privacy obligations. Data-processing terms required by law may be attached as a schedule.</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09</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THIRD-PARTY SYSTEMS</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The Practice is not responsible for outages, data loss, policy changes, fees, or errors caused by banks, accounting software, payroll providers, payment processors, or other third parties used in delivering services.</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10</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RECORDS AND RETENTION</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Client owns and is responsible for retaining original source documents for the legally required period. The Practice may retain working files in accordance with its retention policy and applicable professional standards.</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11</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TERMINATION</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Either party may terminate with [NUMBER] days written notice. Client will pay for all completed work, work in progress, and non-cancellable costs. The Practice will deliver a final report package on termination.</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12</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LIMITATION AND DISPUTE RESOLUTION</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Liability limits, governing law, venue, and dispute resolution must be customised for the applicable jurisdiction and reviewed by a qualified lawyer. [CUSTOMISE FOR YOUR JURISDICTION]</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13</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ENTIRE AGREEMENT</w:t>
            </w:r>
          </w:p>
        </w:tc>
      </w:tr>
    </w:tbl>
    <w:p>
      <w:pPr>
        <w:spacing w:before="0" w:after="120" w:line="276" w:lineRule="auto"/>
      </w:pPr>
    </w:p>
    <w:p>
      <w:pPr>
        <w:jc w:val="both"/>
        <w:spacing w:before="0" w:after="80" w:line="276" w:lineRule="auto"/>
      </w:pPr>
      <w:r>
        <w:rPr>
          <w:rFonts w:ascii="Calibri" w:hAnsi="Calibri" w:eastAsia="Calibri"/>
          <w:b w:val="0"/>
          <w:i w:val="0"/>
          <w:color w:val="0F172A"/>
          <w:sz w:val="19"/>
        </w:rPr>
        <w:t>This Agreement and all attached schedules constitute the entire agreement between the parties and supersede all prior discussions. Changes require a written amendment signed by authorised representatives of both parties.</w:t>
      </w:r>
    </w:p>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14</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SCOPE OF WORK</w:t>
            </w:r>
          </w:p>
        </w:tc>
      </w:tr>
    </w:tbl>
    <w:p>
      <w:pPr>
        <w:spacing w:before="0" w:after="120" w:line="276" w:lineRule="auto"/>
      </w:pPr>
    </w:p>
    <w:tbl>
      <w:tblPr>
        <w:tblStyle w:val="TableGrid"/>
        <w:tblW w:type="auto" w:w="0"/>
        <w:jc w:val="center"/>
        <w:tblLook w:firstColumn="1" w:firstRow="1" w:lastColumn="0" w:lastRow="0" w:noHBand="0" w:noVBand="1" w:val="04A0"/>
      </w:tblPr>
      <w:tblGrid>
        <w:gridCol w:w="4759"/>
        <w:gridCol w:w="4759"/>
      </w:tblGrid>
      <w:tr>
        <w:trPr>
          <w:trHeight w:val="400" w:hRule="atLeast"/>
        </w:trPr>
        <w:tc>
          <w:tcPr>
            <w:tcW w:type="dxa" w:w="3402"/>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Field</w:t>
            </w:r>
          </w:p>
        </w:tc>
        <w:tc>
          <w:tcPr>
            <w:tcW w:type="dxa" w:w="6520"/>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Details</w:t>
            </w:r>
          </w:p>
        </w:tc>
      </w:tr>
      <w:tr>
        <w:tc>
          <w:tcPr>
            <w:tcW w:type="dxa" w:w="3402"/>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Engagement Start Date</w:t>
            </w:r>
          </w:p>
        </w:tc>
        <w:tc>
          <w:tcPr>
            <w:tcW w:type="dxa" w:w="652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402"/>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Bookkeeping Software</w:t>
            </w:r>
          </w:p>
        </w:tc>
        <w:tc>
          <w:tcPr>
            <w:tcW w:type="dxa" w:w="652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402"/>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Accounts / Volume Assumption</w:t>
            </w:r>
          </w:p>
        </w:tc>
        <w:tc>
          <w:tcPr>
            <w:tcW w:type="dxa" w:w="652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402"/>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Recurring Services</w:t>
            </w:r>
          </w:p>
        </w:tc>
        <w:tc>
          <w:tcPr>
            <w:tcW w:type="dxa" w:w="652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402"/>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Excluded Services</w:t>
            </w:r>
          </w:p>
        </w:tc>
        <w:tc>
          <w:tcPr>
            <w:tcW w:type="dxa" w:w="652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402"/>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Monthly Fee</w:t>
            </w:r>
          </w:p>
        </w:tc>
        <w:tc>
          <w:tcPr>
            <w:tcW w:type="dxa" w:w="652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402"/>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Monthly Close Deadline</w:t>
            </w:r>
          </w:p>
        </w:tc>
        <w:tc>
          <w:tcPr>
            <w:tcW w:type="dxa" w:w="652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402"/>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Client Primary Contact</w:t>
            </w:r>
          </w:p>
        </w:tc>
        <w:tc>
          <w:tcPr>
            <w:tcW w:type="dxa" w:w="6520"/>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3402"/>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Billing Terms</w:t>
            </w:r>
          </w:p>
        </w:tc>
        <w:tc>
          <w:tcPr>
            <w:tcW w:type="dxa" w:w="6520"/>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bl>
    <w:p>
      <w:pPr>
        <w:spacing w:before="0" w:after="160" w:line="276" w:lineRule="auto"/>
      </w:pPr>
    </w:p>
    <w:p>
      <w:pPr>
        <w:spacing w:before="200" w:after="0" w:line="276" w:lineRule="auto"/>
      </w:pPr>
    </w:p>
    <w:tbl>
      <w:tblPr>
        <w:tblW w:type="auto" w:w="0"/>
        <w:jc w:val="center"/>
        <w:tblLook w:firstColumn="1" w:firstRow="1" w:lastColumn="0" w:lastRow="0" w:noHBand="0" w:noVBand="1" w:val="04A0"/>
      </w:tblPr>
      <w:tblGrid>
        <w:gridCol w:w="4759"/>
        <w:gridCol w:w="4759"/>
      </w:tblGrid>
      <w:tr>
        <w:trPr>
          <w:trHeight w:val="480" w:hRule="atLeast"/>
        </w:trPr>
        <w:tc>
          <w:tcPr>
            <w:tcW w:type="dxa" w:w="907"/>
            <w:tcBorders>
              <w:top w:val="none" w:sz="0" w:color="auto"/>
              <w:bottom w:val="none" w:sz="0" w:color="auto"/>
              <w:left w:val="none" w:sz="0" w:color="auto"/>
              <w:right w:val="none" w:sz="0" w:color="auto"/>
              <w:insideH w:val="none" w:sz="0" w:color="auto"/>
              <w:insideV w:val="none" w:sz="0" w:color="auto"/>
            </w:tcBorders>
            <w:shd w:val="clear" w:color="auto" w:fill="0F766E"/>
            <w:tcMar>
              <w:top w:w="100" w:type="dxa"/>
              <w:bottom w:w="100" w:type="dxa"/>
              <w:left w:w="140" w:type="dxa"/>
              <w:right w:w="100" w:type="dxa"/>
            </w:tcMar>
            <w:vAlign w:val="center"/>
          </w:tcPr>
          <w:p>
            <w:pPr>
              <w:jc w:val="center"/>
            </w:pPr>
            <w:r>
              <w:rPr>
                <w:rFonts w:ascii="Poppins" w:hAnsi="Poppins" w:eastAsia="Poppins"/>
                <w:b/>
                <w:i w:val="0"/>
                <w:color w:val="FFFFFF"/>
                <w:sz w:val="26"/>
              </w:rPr>
              <w:t>15</w:t>
            </w:r>
          </w:p>
        </w:tc>
        <w:tc>
          <w:tcPr>
            <w:tcW w:type="dxa" w:w="4759"/>
            <w:tcBorders>
              <w:top w:val="none" w:sz="0" w:color="auto"/>
              <w:bottom w:val="none" w:sz="0" w:color="auto"/>
              <w:left w:val="none" w:sz="0" w:color="auto"/>
              <w:right w:val="none" w:sz="0" w:color="auto"/>
              <w:insideH w:val="none" w:sz="0" w:color="auto"/>
              <w:insideV w:val="none" w:sz="0" w:color="auto"/>
            </w:tcBorders>
            <w:shd w:val="clear" w:color="auto" w:fill="0F172A"/>
            <w:tcMar>
              <w:top w:w="100" w:type="dxa"/>
              <w:bottom w:w="100" w:type="dxa"/>
              <w:left w:w="180" w:type="dxa"/>
              <w:right w:w="120" w:type="dxa"/>
            </w:tcMar>
            <w:vAlign w:val="center"/>
          </w:tcPr>
          <w:p>
            <w:r>
              <w:rPr>
                <w:rFonts w:ascii="Poppins" w:hAnsi="Poppins" w:eastAsia="Poppins"/>
                <w:b/>
                <w:i w:val="0"/>
                <w:color w:val="0F766E"/>
                <w:sz w:val="21"/>
              </w:rPr>
              <w:t xml:space="preserve">— </w:t>
            </w:r>
            <w:r>
              <w:rPr>
                <w:rFonts w:ascii="Poppins" w:hAnsi="Poppins" w:eastAsia="Poppins"/>
                <w:b/>
                <w:i w:val="0"/>
                <w:color w:val="FFFFFF"/>
                <w:sz w:val="21"/>
              </w:rPr>
              <w:t>SIGNATURES</w:t>
            </w:r>
          </w:p>
        </w:tc>
      </w:tr>
    </w:tbl>
    <w:p>
      <w:pPr>
        <w:spacing w:before="0" w:after="120" w:line="276" w:lineRule="auto"/>
      </w:pPr>
    </w:p>
    <w:tbl>
      <w:tblPr>
        <w:tblStyle w:val="TableGrid"/>
        <w:tblW w:type="auto" w:w="0"/>
        <w:jc w:val="center"/>
        <w:tblLook w:firstColumn="1" w:firstRow="1" w:lastColumn="0" w:lastRow="0" w:noHBand="0" w:noVBand="1" w:val="04A0"/>
      </w:tblPr>
      <w:tblGrid>
        <w:gridCol w:w="2379"/>
        <w:gridCol w:w="2379"/>
        <w:gridCol w:w="2379"/>
        <w:gridCol w:w="2379"/>
      </w:tblGrid>
      <w:tr>
        <w:trPr>
          <w:trHeight w:val="400" w:hRule="atLeast"/>
        </w:trPr>
        <w:tc>
          <w:tcPr>
            <w:tcW w:type="dxa" w:w="1417"/>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Party</w:t>
            </w:r>
          </w:p>
        </w:tc>
        <w:tc>
          <w:tcPr>
            <w:tcW w:type="dxa" w:w="3402"/>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Name &amp; Title</w:t>
            </w:r>
          </w:p>
        </w:tc>
        <w:tc>
          <w:tcPr>
            <w:tcW w:type="dxa" w:w="3118"/>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Signature</w:t>
            </w:r>
          </w:p>
        </w:tc>
        <w:tc>
          <w:tcPr>
            <w:tcW w:type="dxa" w:w="1984"/>
            <w:shd w:val="clear" w:color="auto" w:fill="0F766E"/>
            <w:tcMar>
              <w:top w:w="70" w:type="dxa"/>
              <w:bottom w:w="70" w:type="dxa"/>
              <w:left w:w="100" w:type="dxa"/>
              <w:right w:w="100" w:type="dxa"/>
            </w:tcMar>
            <w:tcBorders>
              <w:top w:val="single" w:sz="4" w:color="0F766E"/>
              <w:bottom w:val="single" w:sz="8" w:color="0F766E"/>
              <w:left w:val="single" w:sz="4" w:color="0F766E"/>
              <w:right w:val="single" w:sz="4" w:color="0F766E"/>
              <w:insideH w:val="none" w:sz="0" w:color="auto"/>
              <w:insideV w:val="none" w:sz="0" w:color="auto"/>
            </w:tcBorders>
          </w:tcPr>
          <w:p>
            <w:r>
              <w:rPr>
                <w:rFonts w:ascii="Poppins" w:hAnsi="Poppins" w:eastAsia="Poppins"/>
                <w:b/>
                <w:i w:val="0"/>
                <w:color w:val="FFFFFF"/>
                <w:sz w:val="16"/>
              </w:rPr>
              <w:t>Date</w:t>
            </w:r>
          </w:p>
        </w:tc>
      </w:tr>
      <w:tr>
        <w:tc>
          <w:tcPr>
            <w:tcW w:type="dxa" w:w="1417"/>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Client</w:t>
            </w:r>
          </w:p>
        </w:tc>
        <w:tc>
          <w:tcPr>
            <w:tcW w:type="dxa" w:w="3402"/>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c>
          <w:tcPr>
            <w:tcW w:type="dxa" w:w="3118"/>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c>
          <w:tcPr>
            <w:tcW w:type="dxa" w:w="1984"/>
            <w:shd w:val="clear" w:color="auto" w:fill="FFFFFF"/>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r>
        <w:tc>
          <w:tcPr>
            <w:tcW w:type="dxa" w:w="1417"/>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Practice</w:t>
            </w:r>
          </w:p>
        </w:tc>
        <w:tc>
          <w:tcPr>
            <w:tcW w:type="dxa" w:w="3402"/>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t>[PRACTICE NAME]</w:t>
            </w:r>
          </w:p>
        </w:tc>
        <w:tc>
          <w:tcPr>
            <w:tcW w:type="dxa" w:w="3118"/>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c>
          <w:tcPr>
            <w:tcW w:type="dxa" w:w="1984"/>
            <w:shd w:val="clear" w:color="auto" w:fill="F8FAFC"/>
            <w:tcBorders>
              <w:top w:val="single" w:sz="3" w:color="CBD5E1"/>
              <w:bottom w:val="single" w:sz="3" w:color="CBD5E1"/>
              <w:left w:val="single" w:sz="3" w:color="CBD5E1"/>
              <w:right w:val="single" w:sz="3" w:color="CBD5E1"/>
              <w:insideH w:val="none" w:sz="0" w:color="auto"/>
              <w:insideV w:val="none" w:sz="0" w:color="auto"/>
            </w:tcBorders>
            <w:tcMar>
              <w:top w:w="60" w:type="dxa"/>
              <w:bottom w:w="60" w:type="dxa"/>
              <w:left w:w="100" w:type="dxa"/>
              <w:right w:w="100" w:type="dxa"/>
            </w:tcMar>
          </w:tcPr>
          <w:p>
            <w:r>
              <w:rPr>
                <w:rFonts w:ascii="Calibri" w:hAnsi="Calibri" w:eastAsia="Calibri"/>
                <w:b w:val="0"/>
                <w:i w:val="0"/>
                <w:color w:val="0F172A"/>
                <w:sz w:val="17"/>
              </w:rPr>
            </w:r>
          </w:p>
        </w:tc>
      </w:tr>
    </w:tbl>
    <w:p>
      <w:pPr>
        <w:spacing w:before="0" w:after="160" w:line="276" w:lineRule="auto"/>
      </w:pPr>
    </w:p>
    <w:sectPr w:rsidR="00FC693F" w:rsidRPr="0006063C" w:rsidSect="00034616">
      <w:headerReference w:type="default" r:id="rId9"/>
      <w:footerReference w:type="default" r:id="rId10"/>
      <w:pgSz w:w="12240" w:h="15840"/>
      <w:pgMar w:top="1247" w:right="1361"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6"/>
      <w:gridCol w:w="4536"/>
    </w:tblGrid>
    <w:tr>
      <w:tc>
        <w:tcPr>
          <w:tcW w:type="dxa" w:w="4536"/>
          <w:tcBorders>
            <w:top w:val="single" w:sz="4" w:color="CBD5E1"/>
            <w:bottom w:val="none" w:sz="0" w:color="auto"/>
            <w:left w:val="none" w:sz="0" w:color="auto"/>
            <w:right w:val="none" w:sz="0" w:color="auto"/>
            <w:insideH w:val="none" w:sz="0" w:color="auto"/>
            <w:insideV w:val="none" w:sz="0" w:color="auto"/>
          </w:tcBorders>
          <w:tcMar>
            <w:top w:w="55" w:type="dxa"/>
            <w:bottom w:w="55" w:type="dxa"/>
            <w:left w:w="0" w:type="dxa"/>
            <w:right w:w="0" w:type="dxa"/>
          </w:tcMar>
        </w:tcPr>
        <w:p>
          <w:pPr>
            <w:jc w:val="left"/>
          </w:pPr>
          <w:r>
            <w:rPr>
              <w:rFonts w:ascii="Inter" w:hAnsi="Inter" w:eastAsia="Inter"/>
              <w:b w:val="0"/>
              <w:i w:val="0"/>
              <w:color w:val="64748B"/>
              <w:sz w:val="13"/>
            </w:rPr>
            <w:t>© 2025 NovaOps  ·  Commercial Use License  ·  Bookkeeper Practice Launch System</w:t>
          </w:r>
        </w:p>
      </w:tc>
      <w:tc>
        <w:tcPr>
          <w:tcW w:type="dxa" w:w="4536"/>
          <w:tcBorders>
            <w:top w:val="single" w:sz="4" w:color="CBD5E1"/>
            <w:bottom w:val="none" w:sz="0" w:color="auto"/>
            <w:left w:val="none" w:sz="0" w:color="auto"/>
            <w:right w:val="none" w:sz="0" w:color="auto"/>
            <w:insideH w:val="none" w:sz="0" w:color="auto"/>
            <w:insideV w:val="none" w:sz="0" w:color="auto"/>
          </w:tcBorders>
          <w:tcMar>
            <w:top w:w="55" w:type="dxa"/>
            <w:bottom w:w="55" w:type="dxa"/>
            <w:left w:w="0" w:type="dxa"/>
            <w:right w:w="0" w:type="dxa"/>
          </w:tcMar>
        </w:tcPr>
        <w:p>
          <w:pPr>
            <w:jc w:val="right"/>
          </w:pPr>
          <w:r>
            <w:rPr>
              <w:rFonts w:ascii="Inter" w:hAnsi="Inter" w:eastAsia="Inter"/>
              <w:b w:val="0"/>
              <w:i w:val="0"/>
              <w:color w:val="64748B"/>
              <w:sz w:val="15"/>
            </w:rPr>
            <w:t xml:space="preserve">Page </w:t>
          </w:r>
          <w:r>
            <w:rPr>
              <w:rFonts w:ascii="Inter" w:hAnsi="Inter" w:eastAsia="Inter"/>
              <w:b/>
              <w:i w:val="0"/>
              <w:color w:val="0F766E"/>
              <w:sz w:val="15"/>
            </w:rPr>
            <w:fldChar w:fldCharType="begin"/>
            <w:instrText>PAGE</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536"/>
      <w:gridCol w:w="4536"/>
    </w:tblGrid>
    <w:tr>
      <w:tc>
        <w:tcPr>
          <w:tcW w:type="dxa" w:w="4536"/>
          <w:tcMar>
            <w:top w:w="55" w:type="dxa"/>
            <w:bottom w:w="55" w:type="dxa"/>
            <w:left w:w="0" w:type="dxa"/>
            <w:right w:w="60" w:type="dxa"/>
          </w:tcMar>
          <w:tcBorders>
            <w:top w:val="none" w:sz="0" w:color="auto"/>
            <w:bottom w:val="single" w:sz="8" w:color="0F766E"/>
            <w:left w:val="none" w:sz="0" w:color="auto"/>
            <w:right w:val="none" w:sz="0" w:color="auto"/>
            <w:insideH w:val="none" w:sz="0" w:color="auto"/>
            <w:insideV w:val="none" w:sz="0" w:color="auto"/>
          </w:tcBorders>
        </w:tcPr>
        <w:p>
          <w:pPr>
            <w:jc w:val="left"/>
          </w:pPr>
          <w:r>
            <w:rPr>
              <w:rFonts w:ascii="Poppins" w:hAnsi="Poppins" w:eastAsia="Poppins"/>
              <w:b/>
              <w:i w:val="0"/>
              <w:color w:val="0F766E"/>
              <w:sz w:val="14"/>
            </w:rPr>
            <w:t>NOVAOPS</w:t>
          </w:r>
          <w:r>
            <w:rPr>
              <w:rFonts w:ascii="Inter" w:hAnsi="Inter" w:eastAsia="Inter"/>
              <w:b w:val="0"/>
              <w:i w:val="0"/>
              <w:color w:val="64748B"/>
              <w:sz w:val="13"/>
            </w:rPr>
            <w:t xml:space="preserve">  ·  Bookkeeper Practice Launch System  ·  v2.0</w:t>
          </w:r>
        </w:p>
      </w:tc>
      <w:tc>
        <w:tcPr>
          <w:tcW w:type="dxa" w:w="4536"/>
          <w:tcMar>
            <w:top w:w="55" w:type="dxa"/>
            <w:bottom w:w="55" w:type="dxa"/>
            <w:left w:w="60" w:type="dxa"/>
            <w:right w:w="0" w:type="dxa"/>
          </w:tcMar>
          <w:tcBorders>
            <w:top w:val="none" w:sz="0" w:color="auto"/>
            <w:bottom w:val="single" w:sz="8" w:color="0F766E"/>
            <w:left w:val="none" w:sz="0" w:color="auto"/>
            <w:right w:val="none" w:sz="0" w:color="auto"/>
            <w:insideH w:val="none" w:sz="0" w:color="auto"/>
            <w:insideV w:val="none" w:sz="0" w:color="auto"/>
          </w:tcBorders>
        </w:tcPr>
        <w:p>
          <w:pPr>
            <w:jc w:val="right"/>
          </w:pPr>
          <w:r>
            <w:rPr>
              <w:rFonts w:ascii="Inter" w:hAnsi="Inter" w:eastAsia="Inter"/>
              <w:b/>
              <w:i w:val="0"/>
              <w:color w:val="0F172A"/>
              <w:sz w:val="14"/>
            </w:rPr>
            <w:t>BOOKKEEPING ENGAGEMENT AGREEMENT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