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Pricing Guide</w:t>
      </w:r>
    </w:p>
    <w:p>
      <w:pPr/>
      <w:r>
        <w:rPr>
          <w:color w:val="7F8C8D"/>
          <w:sz w:val="20"/>
        </w:rPr>
        <w:t>Bookkeeping Business Operating System | Client Acquisition</w:t>
      </w:r>
    </w:p>
    <w:p>
      <w:pPr>
        <w:pStyle w:val="Heading1"/>
      </w:pPr>
      <w:r>
        <w:rPr>
          <w:color w:val="0F3460"/>
        </w:rPr>
        <w:t>PRICING PHILOSOPHY</w:t>
      </w:r>
    </w:p>
    <w:p>
      <w:r>
        <w:t>Price based on value, not hours. Your clients care about clean books, tax savings, and financial clarity — not how long it takes you. Pricing by scope (transactions + accounts + services) is more predictable and scalable than hourly billing.</w:t>
      </w:r>
    </w:p>
    <w:p>
      <w:pPr>
        <w:pStyle w:val="Heading1"/>
      </w:pPr>
      <w:r>
        <w:rPr>
          <w:color w:val="0F3460"/>
        </w:rPr>
        <w:t>PRICING BY TRANSACTION VOLUME (Monthly Bookkeeping)</w:t>
      </w:r>
    </w:p>
    <w:p>
      <w:pPr>
        <w:pStyle w:val="ListBullet"/>
      </w:pPr>
      <w:r>
        <w:t>Starter (0–100 transactions/month): $[200–400]/month — 1–2 bank accounts, P&amp;L + Balance Sheet</w:t>
      </w:r>
    </w:p>
    <w:p>
      <w:pPr>
        <w:pStyle w:val="ListBullet"/>
      </w:pPr>
      <w:r>
        <w:t>Growth (101–300 transactions/month): $[400–750]/month — 2–4 accounts, all standard reports</w:t>
      </w:r>
    </w:p>
    <w:p>
      <w:pPr>
        <w:pStyle w:val="ListBullet"/>
      </w:pPr>
      <w:r>
        <w:t>Established (301–600 transactions/month): $[750–1,200]/month — 4–6 accounts, payroll coordination</w:t>
      </w:r>
    </w:p>
    <w:p>
      <w:pPr>
        <w:pStyle w:val="ListBullet"/>
      </w:pPr>
      <w:r>
        <w:t>Enterprise (600+ transactions/month): $[1,200+]/month — custom scope, multiple entities</w:t>
      </w:r>
    </w:p>
    <w:p>
      <w:pPr>
        <w:pStyle w:val="Heading1"/>
      </w:pPr>
      <w:r>
        <w:rPr>
          <w:color w:val="0F3460"/>
        </w:rPr>
        <w:t>ADD-ON SERVICE PRICING</w:t>
      </w:r>
    </w:p>
    <w:p>
      <w:pPr>
        <w:pStyle w:val="ListBullet"/>
      </w:pPr>
      <w:r>
        <w:t>Payroll processing: $[50–150]/month for 1–5 employees; $[15–25] per additional employee</w:t>
      </w:r>
    </w:p>
    <w:p>
      <w:pPr>
        <w:pStyle w:val="ListBullet"/>
      </w:pPr>
      <w:r>
        <w:t>Sales tax filing: $[75–150]/filing per state</w:t>
      </w:r>
    </w:p>
    <w:p>
      <w:pPr>
        <w:pStyle w:val="ListBullet"/>
      </w:pPr>
      <w:r>
        <w:t>Quarterly estimated tax calculations: $[100–200]/quarter</w:t>
      </w:r>
    </w:p>
    <w:p>
      <w:pPr>
        <w:pStyle w:val="ListBullet"/>
      </w:pPr>
      <w:r>
        <w:t>1099 preparation: $[50]/form + $[100] base fee</w:t>
      </w:r>
    </w:p>
    <w:p>
      <w:pPr>
        <w:pStyle w:val="ListBullet"/>
      </w:pPr>
      <w:r>
        <w:t>Catch-up bookkeeping: [1.5–2x] your standard monthly rate per month of backlog</w:t>
      </w:r>
    </w:p>
    <w:p>
      <w:pPr>
        <w:pStyle w:val="ListBullet"/>
      </w:pPr>
      <w:r>
        <w:t>CFO / advisory services: $[500–2,000]/month</w:t>
      </w:r>
    </w:p>
    <w:p>
      <w:pPr>
        <w:pStyle w:val="ListBullet"/>
      </w:pPr>
      <w:r>
        <w:t>Year-end close and tax prep coordination: $[200–500]/year</w:t>
      </w:r>
    </w:p>
    <w:p>
      <w:pPr>
        <w:pStyle w:val="Heading1"/>
      </w:pPr>
      <w:r>
        <w:rPr>
          <w:color w:val="0F3460"/>
        </w:rPr>
        <w:t>PRICING FACTORS THAT JUSTIFY HIGHER RATES</w:t>
      </w:r>
    </w:p>
    <w:p>
      <w:pPr>
        <w:pStyle w:val="ListBullet"/>
      </w:pPr>
      <w:r>
        <w:t>Industry specialization (restaurants, contractors, e-commerce — premium 20–30%)</w:t>
      </w:r>
    </w:p>
    <w:p>
      <w:pPr>
        <w:pStyle w:val="ListBullet"/>
      </w:pPr>
      <w:r>
        <w:t>Multiple entities or locations</w:t>
      </w:r>
    </w:p>
    <w:p>
      <w:pPr>
        <w:pStyle w:val="ListBullet"/>
      </w:pPr>
      <w:r>
        <w:t>Inventory tracking required</w:t>
      </w:r>
    </w:p>
    <w:p>
      <w:pPr>
        <w:pStyle w:val="ListBullet"/>
      </w:pPr>
      <w:r>
        <w:t>Job costing required (construction, project-based businesses)</w:t>
      </w:r>
    </w:p>
    <w:p>
      <w:pPr>
        <w:pStyle w:val="ListBullet"/>
      </w:pPr>
      <w:r>
        <w:t>Catch-up needed before ongoing service begins</w:t>
      </w:r>
    </w:p>
    <w:p>
      <w:pPr>
        <w:pStyle w:val="ListBullet"/>
      </w:pPr>
      <w:r>
        <w:t>Urgent turnaround or special reporting requirements</w:t>
      </w:r>
    </w:p>
    <w:p>
      <w:pPr>
        <w:pStyle w:val="Heading1"/>
      </w:pPr>
      <w:r>
        <w:rPr>
          <w:color w:val="0F3460"/>
        </w:rPr>
        <w:t>HOW TO PRESENT PRICING</w:t>
      </w:r>
    </w:p>
    <w:p>
      <w:pPr>
        <w:pStyle w:val="ListBullet"/>
      </w:pPr>
      <w:r>
        <w:t>Always present 3 tiers: Good / Better / Best</w:t>
      </w:r>
    </w:p>
    <w:p>
      <w:pPr>
        <w:pStyle w:val="ListBullet"/>
      </w:pPr>
      <w:r>
        <w:t>Anchor high: present your highest package first</w:t>
      </w:r>
    </w:p>
    <w:p>
      <w:pPr>
        <w:pStyle w:val="ListBullet"/>
      </w:pPr>
      <w:r>
        <w:t>Emphasize ROI, not cost: 'For $[X]/month, you get [specific outcomes]'</w:t>
      </w:r>
    </w:p>
    <w:p>
      <w:pPr>
        <w:pStyle w:val="ListBullet"/>
      </w:pPr>
      <w:r>
        <w:t>Offer annual pricing with a discount: 'Pay 12 months upfront and save 10%'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