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Data Security Policy</w:t>
      </w:r>
    </w:p>
    <w:p>
      <w:pPr/>
      <w:r>
        <w:rPr>
          <w:color w:val="7F8C8D"/>
          <w:sz w:val="20"/>
        </w:rPr>
        <w:t>Bookkeeping Business Operating System | Compliance &amp; Legal</w:t>
      </w:r>
    </w:p>
    <w:p>
      <w:pPr>
        <w:pStyle w:val="Heading1"/>
      </w:pPr>
      <w:r>
        <w:rPr>
          <w:color w:val="0F3460"/>
        </w:rPr>
        <w:t>CLOUD STORAGE AND FILE MANAGEMENT</w:t>
      </w:r>
    </w:p>
    <w:p>
      <w:pPr>
        <w:pStyle w:val="ListBullet"/>
      </w:pPr>
      <w:r>
        <w:t>All client files stored in [Google Drive / Dropbox / OneDrive] with 2FA enabled</w:t>
      </w:r>
    </w:p>
    <w:p>
      <w:pPr>
        <w:pStyle w:val="ListBullet"/>
      </w:pPr>
      <w:r>
        <w:t>Folder access limited to staff who work on that client</w:t>
      </w:r>
    </w:p>
    <w:p>
      <w:pPr>
        <w:pStyle w:val="ListBullet"/>
      </w:pPr>
      <w:r>
        <w:t>Client-specific folders shared only with client and their CPA (as authorized)</w:t>
      </w:r>
    </w:p>
    <w:p>
      <w:pPr>
        <w:pStyle w:val="ListBullet"/>
      </w:pPr>
      <w:r>
        <w:t>No files stored locally on personal devices</w:t>
      </w:r>
    </w:p>
    <w:p>
      <w:pPr>
        <w:pStyle w:val="Heading1"/>
      </w:pPr>
      <w:r>
        <w:rPr>
          <w:color w:val="0F3460"/>
        </w:rPr>
        <w:t>ACCOUNTING SOFTWARE ACCESS</w:t>
      </w:r>
    </w:p>
    <w:p>
      <w:pPr>
        <w:pStyle w:val="ListBullet"/>
      </w:pPr>
      <w:r>
        <w:t>Separate login credentials for each client's accounting software</w:t>
      </w:r>
    </w:p>
    <w:p>
      <w:pPr>
        <w:pStyle w:val="ListBullet"/>
      </w:pPr>
      <w:r>
        <w:t>Password manager required (LastPass, 1Password, or equivalent)</w:t>
      </w:r>
    </w:p>
    <w:p>
      <w:pPr>
        <w:pStyle w:val="ListBullet"/>
      </w:pPr>
      <w:r>
        <w:t>Multi-factor authentication enabled on all accounting platforms</w:t>
      </w:r>
    </w:p>
    <w:p>
      <w:pPr>
        <w:pStyle w:val="ListBullet"/>
      </w:pPr>
      <w:r>
        <w:t>Staff permissions set to 'accountant access' — never full administrator</w:t>
      </w:r>
    </w:p>
    <w:p>
      <w:pPr>
        <w:pStyle w:val="Heading1"/>
      </w:pPr>
      <w:r>
        <w:rPr>
          <w:color w:val="0F3460"/>
        </w:rPr>
        <w:t>EMAIL SECURITY</w:t>
      </w:r>
    </w:p>
    <w:p>
      <w:pPr>
        <w:pStyle w:val="ListBullet"/>
      </w:pPr>
      <w:r>
        <w:t>Client financial data transmitted only through encrypted email or secure portal</w:t>
      </w:r>
    </w:p>
    <w:p>
      <w:pPr>
        <w:pStyle w:val="ListBullet"/>
      </w:pPr>
      <w:r>
        <w:t>Never send SSNs, EINs, or account numbers via standard email — use secure file sharing</w:t>
      </w:r>
    </w:p>
    <w:p>
      <w:pPr>
        <w:pStyle w:val="ListBullet"/>
      </w:pPr>
      <w:r>
        <w:t>Password-protect PDFs containing sensitive data when emailed</w:t>
      </w:r>
    </w:p>
    <w:p>
      <w:pPr>
        <w:pStyle w:val="Heading1"/>
      </w:pPr>
      <w:r>
        <w:rPr>
          <w:color w:val="0F3460"/>
        </w:rPr>
        <w:t>DEVICE SECURITY</w:t>
      </w:r>
    </w:p>
    <w:p>
      <w:pPr>
        <w:pStyle w:val="ListBullet"/>
      </w:pPr>
      <w:r>
        <w:t>All devices used for client work must have screen lock and full disk encryption</w:t>
      </w:r>
    </w:p>
    <w:p>
      <w:pPr>
        <w:pStyle w:val="ListBullet"/>
      </w:pPr>
      <w:r>
        <w:t>Automatic screen lock after [5] minutes of inactivity</w:t>
      </w:r>
    </w:p>
    <w:p>
      <w:pPr>
        <w:pStyle w:val="ListBullet"/>
      </w:pPr>
      <w:r>
        <w:t>Software updates applied within [7] days of release</w:t>
      </w:r>
    </w:p>
    <w:p>
      <w:pPr>
        <w:pStyle w:val="ListBullet"/>
      </w:pPr>
      <w:r>
        <w:t>Antivirus/anti-malware on all devices</w:t>
      </w:r>
    </w:p>
    <w:p>
      <w:pPr>
        <w:pStyle w:val="Heading1"/>
      </w:pPr>
      <w:r>
        <w:rPr>
          <w:color w:val="0F3460"/>
        </w:rPr>
        <w:t>STAFF OFFBOARDING</w:t>
      </w:r>
    </w:p>
    <w:p>
      <w:pPr>
        <w:pStyle w:val="ListBullet"/>
      </w:pPr>
      <w:r>
        <w:t>Remove access to all client accounts within 24 hours of staff departure</w:t>
      </w:r>
    </w:p>
    <w:p>
      <w:pPr>
        <w:pStyle w:val="ListBullet"/>
      </w:pPr>
      <w:r>
        <w:t>Revoke email access, cloud storage, and accounting software access immediately</w:t>
      </w:r>
    </w:p>
    <w:p>
      <w:pPr>
        <w:pStyle w:val="ListBullet"/>
      </w:pPr>
      <w:r>
        <w:t>Change shared passwords that departing staff had access 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