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1EF" w:rsidRPr="00E21B1A" w:rsidRDefault="00113FC6" w:rsidP="003E3F9A">
      <w:pPr>
        <w:pStyle w:val="Ttulo"/>
        <w:numPr>
          <w:ilvl w:val="0"/>
          <w:numId w:val="3"/>
        </w:numPr>
        <w:spacing w:before="0" w:after="240" w:line="360" w:lineRule="auto"/>
        <w:ind w:left="357" w:hanging="357"/>
        <w:contextualSpacing w:val="0"/>
        <w:rPr>
          <w:rFonts w:cs="Arial"/>
          <w:szCs w:val="24"/>
        </w:rPr>
      </w:pPr>
      <w:bookmarkStart w:id="0" w:name="_Toc436574384"/>
      <w:bookmarkStart w:id="1" w:name="_Toc436575004"/>
      <w:bookmarkStart w:id="2" w:name="_Toc436575109"/>
      <w:bookmarkStart w:id="3" w:name="_Toc436642777"/>
      <w:bookmarkStart w:id="4" w:name="_Toc436642823"/>
      <w:bookmarkStart w:id="5" w:name="_Toc436642979"/>
      <w:bookmarkStart w:id="6" w:name="_Toc496154239"/>
      <w:bookmarkEnd w:id="0"/>
      <w:bookmarkEnd w:id="1"/>
      <w:bookmarkEnd w:id="2"/>
      <w:bookmarkEnd w:id="3"/>
      <w:bookmarkEnd w:id="4"/>
      <w:bookmarkEnd w:id="5"/>
      <w:bookmarkEnd w:id="6"/>
      <w:r w:rsidRPr="00E21B1A">
        <w:rPr>
          <w:rFonts w:cs="Arial"/>
          <w:szCs w:val="24"/>
        </w:rPr>
        <w:t>METODOLOGIA EXPERIMENTAL</w:t>
      </w:r>
    </w:p>
    <w:p w:rsidR="00113FC6" w:rsidRPr="00E21B1A" w:rsidRDefault="00113FC6" w:rsidP="003E3F9A">
      <w:pPr>
        <w:pStyle w:val="Ttulo2"/>
        <w:numPr>
          <w:ilvl w:val="1"/>
          <w:numId w:val="5"/>
        </w:numPr>
        <w:spacing w:before="240" w:after="240" w:line="360" w:lineRule="auto"/>
        <w:ind w:left="788" w:hanging="431"/>
        <w:rPr>
          <w:rFonts w:cs="Arial"/>
          <w:szCs w:val="24"/>
        </w:rPr>
      </w:pPr>
      <w:r w:rsidRPr="00E21B1A">
        <w:rPr>
          <w:rFonts w:cs="Arial"/>
          <w:szCs w:val="24"/>
        </w:rPr>
        <w:t>Reagentes</w:t>
      </w:r>
    </w:p>
    <w:p w:rsidR="00113FC6" w:rsidRPr="00E21B1A" w:rsidRDefault="00113FC6" w:rsidP="003E3F9A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eastAsia="Calibri" w:cs="Arial"/>
          <w:szCs w:val="24"/>
        </w:rPr>
      </w:pPr>
      <w:r w:rsidRPr="00E21B1A">
        <w:rPr>
          <w:rFonts w:eastAsia="Calibri" w:cs="Arial"/>
          <w:szCs w:val="24"/>
        </w:rPr>
        <w:t>Cloridrato de Cisteamina (Sigma-Aldrich);</w:t>
      </w:r>
    </w:p>
    <w:p w:rsidR="00113FC6" w:rsidRPr="00E21B1A" w:rsidRDefault="00113FC6" w:rsidP="003E3F9A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eastAsia="Calibri" w:cs="Arial"/>
          <w:szCs w:val="24"/>
        </w:rPr>
      </w:pPr>
      <w:r w:rsidRPr="00E21B1A">
        <w:rPr>
          <w:rFonts w:eastAsia="Calibri" w:cs="Arial"/>
          <w:szCs w:val="24"/>
        </w:rPr>
        <w:t>Ácido 3-mercaptopropiônico (Sigma-Aldrich);</w:t>
      </w:r>
    </w:p>
    <w:p w:rsidR="00113FC6" w:rsidRPr="00E21B1A" w:rsidRDefault="00113FC6" w:rsidP="003E3F9A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eastAsia="Calibri" w:cs="Arial"/>
          <w:szCs w:val="24"/>
        </w:rPr>
      </w:pPr>
      <w:r w:rsidRPr="00E21B1A">
        <w:rPr>
          <w:rFonts w:eastAsia="Calibri" w:cs="Arial"/>
          <w:szCs w:val="24"/>
        </w:rPr>
        <w:t xml:space="preserve">Álcool etílico absoluto (99,5%, </w:t>
      </w:r>
      <w:proofErr w:type="spellStart"/>
      <w:r w:rsidRPr="00E21B1A">
        <w:rPr>
          <w:rFonts w:eastAsia="Calibri" w:cs="Arial"/>
          <w:szCs w:val="24"/>
        </w:rPr>
        <w:t>Vetec</w:t>
      </w:r>
      <w:proofErr w:type="spellEnd"/>
      <w:r w:rsidRPr="00E21B1A">
        <w:rPr>
          <w:rFonts w:eastAsia="Calibri" w:cs="Arial"/>
          <w:szCs w:val="24"/>
        </w:rPr>
        <w:t>);</w:t>
      </w:r>
    </w:p>
    <w:p w:rsidR="00113FC6" w:rsidRPr="00E21B1A" w:rsidRDefault="00113FC6" w:rsidP="003E3F9A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eastAsia="Calibri" w:cs="Arial"/>
          <w:szCs w:val="24"/>
        </w:rPr>
      </w:pPr>
      <w:r w:rsidRPr="00E21B1A">
        <w:rPr>
          <w:rFonts w:eastAsia="Calibri" w:cs="Arial"/>
          <w:szCs w:val="24"/>
        </w:rPr>
        <w:t>K</w:t>
      </w:r>
      <w:r w:rsidRPr="00E21B1A">
        <w:rPr>
          <w:rFonts w:eastAsia="Calibri" w:cs="Arial"/>
          <w:szCs w:val="24"/>
          <w:vertAlign w:val="subscript"/>
        </w:rPr>
        <w:t>4</w:t>
      </w:r>
      <w:r w:rsidRPr="00E21B1A">
        <w:rPr>
          <w:rFonts w:eastAsia="Calibri" w:cs="Arial"/>
          <w:szCs w:val="24"/>
        </w:rPr>
        <w:t>Fe(CN)</w:t>
      </w:r>
      <w:r w:rsidRPr="00E21B1A">
        <w:rPr>
          <w:rFonts w:eastAsia="Calibri" w:cs="Arial"/>
          <w:szCs w:val="24"/>
          <w:vertAlign w:val="subscript"/>
        </w:rPr>
        <w:t>6</w:t>
      </w:r>
      <w:r w:rsidRPr="00E21B1A">
        <w:rPr>
          <w:rFonts w:eastAsia="Calibri" w:cs="Arial"/>
          <w:szCs w:val="24"/>
        </w:rPr>
        <w:t xml:space="preserve"> (98%, </w:t>
      </w:r>
      <w:proofErr w:type="spellStart"/>
      <w:r w:rsidRPr="00E21B1A">
        <w:rPr>
          <w:rFonts w:eastAsia="Calibri" w:cs="Arial"/>
          <w:szCs w:val="24"/>
        </w:rPr>
        <w:t>Vetec</w:t>
      </w:r>
      <w:proofErr w:type="spellEnd"/>
      <w:r w:rsidRPr="00E21B1A">
        <w:rPr>
          <w:rFonts w:eastAsia="Calibri" w:cs="Arial"/>
          <w:szCs w:val="24"/>
        </w:rPr>
        <w:t>);</w:t>
      </w:r>
    </w:p>
    <w:p w:rsidR="00113FC6" w:rsidRPr="00E21B1A" w:rsidRDefault="00113FC6" w:rsidP="003E3F9A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eastAsia="Calibri" w:cs="Arial"/>
          <w:szCs w:val="24"/>
        </w:rPr>
      </w:pPr>
      <w:r w:rsidRPr="00E21B1A">
        <w:rPr>
          <w:rFonts w:eastAsia="Calibri" w:cs="Arial"/>
          <w:szCs w:val="24"/>
        </w:rPr>
        <w:t>K</w:t>
      </w:r>
      <w:r w:rsidRPr="00E21B1A">
        <w:rPr>
          <w:rFonts w:eastAsia="Calibri" w:cs="Arial"/>
          <w:szCs w:val="24"/>
          <w:vertAlign w:val="subscript"/>
        </w:rPr>
        <w:t>3</w:t>
      </w:r>
      <w:r w:rsidRPr="00E21B1A">
        <w:rPr>
          <w:rFonts w:eastAsia="Calibri" w:cs="Arial"/>
          <w:szCs w:val="24"/>
        </w:rPr>
        <w:t>Fe(CN)</w:t>
      </w:r>
      <w:r w:rsidRPr="00E21B1A">
        <w:rPr>
          <w:rFonts w:eastAsia="Calibri" w:cs="Arial"/>
          <w:szCs w:val="24"/>
          <w:vertAlign w:val="subscript"/>
        </w:rPr>
        <w:t>6</w:t>
      </w:r>
      <w:r w:rsidRPr="00E21B1A">
        <w:rPr>
          <w:rFonts w:eastAsia="Calibri" w:cs="Arial"/>
          <w:szCs w:val="24"/>
        </w:rPr>
        <w:t xml:space="preserve"> (99%, </w:t>
      </w:r>
      <w:proofErr w:type="spellStart"/>
      <w:r w:rsidRPr="00E21B1A">
        <w:rPr>
          <w:rFonts w:eastAsia="Calibri" w:cs="Arial"/>
          <w:szCs w:val="24"/>
        </w:rPr>
        <w:t>Vetec</w:t>
      </w:r>
      <w:proofErr w:type="spellEnd"/>
      <w:r w:rsidRPr="00E21B1A">
        <w:rPr>
          <w:rFonts w:eastAsia="Calibri" w:cs="Arial"/>
          <w:szCs w:val="24"/>
        </w:rPr>
        <w:t>);</w:t>
      </w:r>
    </w:p>
    <w:p w:rsidR="00113FC6" w:rsidRPr="00E21B1A" w:rsidRDefault="00113FC6" w:rsidP="003E3F9A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eastAsia="Calibri" w:cs="Arial"/>
          <w:szCs w:val="24"/>
        </w:rPr>
      </w:pPr>
      <w:r w:rsidRPr="00E21B1A">
        <w:rPr>
          <w:rFonts w:eastAsia="Calibri" w:cs="Arial"/>
          <w:szCs w:val="24"/>
        </w:rPr>
        <w:t>KCl (99%, Nuclear);</w:t>
      </w:r>
    </w:p>
    <w:p w:rsidR="00113FC6" w:rsidRPr="00E21B1A" w:rsidRDefault="00113FC6" w:rsidP="003E3F9A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eastAsia="Calibri" w:cs="Arial"/>
          <w:szCs w:val="24"/>
        </w:rPr>
      </w:pPr>
      <w:r w:rsidRPr="00E21B1A">
        <w:rPr>
          <w:rFonts w:eastAsia="Calibri" w:cs="Arial"/>
          <w:szCs w:val="24"/>
        </w:rPr>
        <w:t>1-etil-3-[3-</w:t>
      </w:r>
      <w:proofErr w:type="gramStart"/>
      <w:r w:rsidRPr="00E21B1A">
        <w:rPr>
          <w:rFonts w:eastAsia="Calibri" w:cs="Arial"/>
          <w:szCs w:val="24"/>
        </w:rPr>
        <w:t>dimetilaminopropil]carbodiimida</w:t>
      </w:r>
      <w:proofErr w:type="gramEnd"/>
      <w:r w:rsidRPr="00E21B1A">
        <w:rPr>
          <w:rFonts w:eastAsia="Calibri" w:cs="Arial"/>
          <w:szCs w:val="24"/>
        </w:rPr>
        <w:t xml:space="preserve"> (Sigma-Aldrich);</w:t>
      </w:r>
    </w:p>
    <w:p w:rsidR="00113FC6" w:rsidRPr="00E21B1A" w:rsidRDefault="00113FC6" w:rsidP="003E3F9A">
      <w:pPr>
        <w:numPr>
          <w:ilvl w:val="0"/>
          <w:numId w:val="1"/>
        </w:numPr>
        <w:spacing w:after="0" w:line="360" w:lineRule="auto"/>
        <w:ind w:left="284" w:hanging="284"/>
        <w:jc w:val="both"/>
        <w:rPr>
          <w:rFonts w:eastAsia="Calibri" w:cs="Arial"/>
          <w:szCs w:val="24"/>
        </w:rPr>
      </w:pPr>
      <w:r w:rsidRPr="00E21B1A">
        <w:rPr>
          <w:rFonts w:eastAsia="Calibri" w:cs="Arial"/>
          <w:szCs w:val="24"/>
        </w:rPr>
        <w:t>N-</w:t>
      </w:r>
      <w:proofErr w:type="spellStart"/>
      <w:r w:rsidRPr="00E21B1A">
        <w:rPr>
          <w:rFonts w:eastAsia="Calibri" w:cs="Arial"/>
          <w:szCs w:val="24"/>
        </w:rPr>
        <w:t>hidroxisuccinimida</w:t>
      </w:r>
      <w:proofErr w:type="spellEnd"/>
      <w:r w:rsidRPr="00E21B1A">
        <w:rPr>
          <w:rFonts w:eastAsia="Calibri" w:cs="Arial"/>
          <w:szCs w:val="24"/>
        </w:rPr>
        <w:t xml:space="preserve"> (Sigma-Aldrich)</w:t>
      </w:r>
      <w:r w:rsidR="009C3CF1">
        <w:rPr>
          <w:rFonts w:eastAsia="Calibri" w:cs="Arial"/>
          <w:szCs w:val="24"/>
        </w:rPr>
        <w:t>.</w:t>
      </w:r>
    </w:p>
    <w:p w:rsidR="00113FC6" w:rsidRPr="00E21B1A" w:rsidRDefault="00113FC6" w:rsidP="008A5ED5">
      <w:pPr>
        <w:pStyle w:val="Ttulo2"/>
        <w:numPr>
          <w:ilvl w:val="1"/>
          <w:numId w:val="5"/>
        </w:numPr>
        <w:spacing w:before="240" w:after="240" w:line="360" w:lineRule="auto"/>
        <w:ind w:left="788" w:hanging="431"/>
        <w:rPr>
          <w:rFonts w:eastAsia="Calibri" w:cs="Arial"/>
          <w:szCs w:val="24"/>
        </w:rPr>
      </w:pPr>
      <w:r w:rsidRPr="00E21B1A">
        <w:rPr>
          <w:rFonts w:cs="Arial"/>
          <w:szCs w:val="24"/>
        </w:rPr>
        <w:t>Instrumentação</w:t>
      </w:r>
    </w:p>
    <w:p w:rsidR="00306C75" w:rsidRDefault="00113FC6" w:rsidP="008A5ED5">
      <w:pPr>
        <w:pStyle w:val="Ttulo3"/>
        <w:numPr>
          <w:ilvl w:val="2"/>
          <w:numId w:val="5"/>
        </w:numPr>
        <w:spacing w:before="240" w:after="240" w:line="360" w:lineRule="auto"/>
        <w:ind w:left="1225" w:hanging="505"/>
        <w:rPr>
          <w:rFonts w:eastAsia="Calibri" w:cs="Arial"/>
        </w:rPr>
      </w:pPr>
      <w:r w:rsidRPr="00E21B1A">
        <w:rPr>
          <w:rFonts w:eastAsia="Calibri" w:cs="Arial"/>
        </w:rPr>
        <w:t>Célula Eletroquímica</w:t>
      </w:r>
    </w:p>
    <w:p w:rsidR="00306C75" w:rsidRPr="00306C75" w:rsidRDefault="00306C75" w:rsidP="00306C75">
      <w:pPr>
        <w:pStyle w:val="PargrafodaLista"/>
        <w:spacing w:before="240" w:after="240" w:line="360" w:lineRule="auto"/>
        <w:ind w:left="0" w:firstLine="709"/>
        <w:jc w:val="both"/>
        <w:rPr>
          <w:rFonts w:cs="Arial"/>
          <w:szCs w:val="24"/>
        </w:rPr>
      </w:pPr>
      <w:bookmarkStart w:id="7" w:name="_Hlk511166725"/>
      <w:bookmarkStart w:id="8" w:name="_GoBack"/>
      <w:r w:rsidRPr="00306C75">
        <w:rPr>
          <w:rFonts w:eastAsia="Calibri" w:cs="Arial"/>
          <w:szCs w:val="24"/>
        </w:rPr>
        <w:t xml:space="preserve">A célula eletroquímica utilizada foi de compartimento único e com três eletrodos: (1) superfície de ouro (trabalho), (2) </w:t>
      </w:r>
      <w:proofErr w:type="spellStart"/>
      <w:r w:rsidRPr="00306C75">
        <w:rPr>
          <w:rFonts w:eastAsia="Calibri" w:cs="Arial"/>
          <w:szCs w:val="24"/>
        </w:rPr>
        <w:t>Ag⁄AgCl</w:t>
      </w:r>
      <w:proofErr w:type="spellEnd"/>
      <w:r w:rsidRPr="00306C75">
        <w:rPr>
          <w:rFonts w:eastAsia="Calibri" w:cs="Arial"/>
          <w:szCs w:val="24"/>
        </w:rPr>
        <w:t xml:space="preserve"> em solução saturada de KCl (referência) e (3) um fio de platina (auxiliar), como mostra a </w:t>
      </w:r>
      <w:proofErr w:type="gramStart"/>
      <w:r w:rsidRPr="00306C75">
        <w:rPr>
          <w:rFonts w:eastAsia="Calibri" w:cs="Arial"/>
          <w:szCs w:val="24"/>
        </w:rPr>
        <w:t>Figura</w:t>
      </w:r>
      <w:r w:rsidR="009C3CF1">
        <w:rPr>
          <w:rFonts w:eastAsia="Calibri" w:cs="Arial"/>
          <w:szCs w:val="24"/>
        </w:rPr>
        <w:t xml:space="preserve"> </w:t>
      </w:r>
      <w:r w:rsidRPr="00306C75">
        <w:rPr>
          <w:rFonts w:eastAsia="Calibri" w:cs="Arial"/>
          <w:szCs w:val="24"/>
        </w:rPr>
        <w:t>.</w:t>
      </w:r>
      <w:proofErr w:type="gramEnd"/>
      <w:r w:rsidRPr="00306C75">
        <w:rPr>
          <w:rFonts w:eastAsia="Calibri" w:cs="Arial"/>
          <w:szCs w:val="24"/>
        </w:rPr>
        <w:t xml:space="preserve"> A área circular superficial do eletrodo de trabalho foi de 3,</w:t>
      </w:r>
      <w:r w:rsidR="00D73C9D">
        <w:rPr>
          <w:rFonts w:eastAsia="Calibri" w:cs="Arial"/>
          <w:szCs w:val="24"/>
        </w:rPr>
        <w:t>80</w:t>
      </w:r>
      <w:r w:rsidRPr="00306C75">
        <w:rPr>
          <w:rFonts w:eastAsia="Calibri" w:cs="Arial"/>
          <w:szCs w:val="24"/>
        </w:rPr>
        <w:t xml:space="preserve"> </w:t>
      </w:r>
      <w:r w:rsidR="00D73C9D">
        <w:rPr>
          <w:rFonts w:eastAsia="Calibri" w:cs="Arial"/>
          <w:szCs w:val="24"/>
        </w:rPr>
        <w:t>m</w:t>
      </w:r>
      <w:r w:rsidRPr="00306C75">
        <w:rPr>
          <w:rFonts w:eastAsia="Calibri" w:cs="Arial"/>
          <w:szCs w:val="24"/>
        </w:rPr>
        <w:t>m</w:t>
      </w:r>
      <w:r w:rsidRPr="00306C75">
        <w:rPr>
          <w:rFonts w:eastAsia="Calibri" w:cs="Arial"/>
          <w:szCs w:val="24"/>
          <w:vertAlign w:val="superscript"/>
        </w:rPr>
        <w:t>2</w:t>
      </w:r>
      <w:r w:rsidRPr="00306C75">
        <w:rPr>
          <w:rFonts w:eastAsia="Calibri" w:cs="Arial"/>
          <w:szCs w:val="24"/>
        </w:rPr>
        <w:t>. As caracterizações dos sistemas foram</w:t>
      </w:r>
      <w:r w:rsidR="00D73C9D">
        <w:rPr>
          <w:rFonts w:eastAsia="Calibri" w:cs="Arial"/>
          <w:szCs w:val="24"/>
        </w:rPr>
        <w:t xml:space="preserve"> realizadas em 25 °C e</w:t>
      </w:r>
      <w:r w:rsidRPr="00306C75">
        <w:rPr>
          <w:rFonts w:eastAsia="Calibri" w:cs="Arial"/>
          <w:szCs w:val="24"/>
        </w:rPr>
        <w:t xml:space="preserve"> monitoradas por sonda eletroquímica (1 mmol L</w:t>
      </w:r>
      <w:r w:rsidRPr="00306C75">
        <w:rPr>
          <w:rFonts w:eastAsia="Calibri" w:cs="Arial"/>
          <w:szCs w:val="24"/>
          <w:vertAlign w:val="superscript"/>
        </w:rPr>
        <w:t>-1</w:t>
      </w:r>
      <w:r w:rsidRPr="00306C75">
        <w:rPr>
          <w:rFonts w:eastAsia="Calibri" w:cs="Arial"/>
          <w:szCs w:val="24"/>
        </w:rPr>
        <w:t xml:space="preserve"> de K</w:t>
      </w:r>
      <w:r w:rsidRPr="00306C75">
        <w:rPr>
          <w:rFonts w:eastAsia="Calibri" w:cs="Arial"/>
          <w:szCs w:val="24"/>
          <w:vertAlign w:val="subscript"/>
        </w:rPr>
        <w:t>4</w:t>
      </w:r>
      <w:r w:rsidRPr="00306C75">
        <w:rPr>
          <w:rFonts w:eastAsia="Calibri" w:cs="Arial"/>
          <w:szCs w:val="24"/>
        </w:rPr>
        <w:t>Fe(CN)</w:t>
      </w:r>
      <w:r w:rsidRPr="00306C75">
        <w:rPr>
          <w:rFonts w:eastAsia="Calibri" w:cs="Arial"/>
          <w:szCs w:val="24"/>
          <w:vertAlign w:val="subscript"/>
        </w:rPr>
        <w:t>6</w:t>
      </w:r>
      <w:r w:rsidRPr="00306C75">
        <w:rPr>
          <w:rFonts w:eastAsia="Calibri" w:cs="Arial"/>
          <w:szCs w:val="24"/>
        </w:rPr>
        <w:t>/K</w:t>
      </w:r>
      <w:r w:rsidRPr="00306C75">
        <w:rPr>
          <w:rFonts w:eastAsia="Calibri" w:cs="Arial"/>
          <w:szCs w:val="24"/>
          <w:vertAlign w:val="subscript"/>
        </w:rPr>
        <w:t>3</w:t>
      </w:r>
      <w:r w:rsidRPr="00306C75">
        <w:rPr>
          <w:rFonts w:eastAsia="Calibri" w:cs="Arial"/>
          <w:szCs w:val="24"/>
        </w:rPr>
        <w:t>Fe(CN)</w:t>
      </w:r>
      <w:r w:rsidRPr="00306C75">
        <w:rPr>
          <w:rFonts w:eastAsia="Calibri" w:cs="Arial"/>
          <w:szCs w:val="24"/>
          <w:vertAlign w:val="subscript"/>
        </w:rPr>
        <w:t>6</w:t>
      </w:r>
      <w:r w:rsidR="00D73C9D">
        <w:rPr>
          <w:rFonts w:eastAsia="Calibri" w:cs="Arial"/>
          <w:szCs w:val="24"/>
        </w:rPr>
        <w:t xml:space="preserve">) </w:t>
      </w:r>
      <w:r w:rsidRPr="00306C75">
        <w:rPr>
          <w:rFonts w:eastAsia="Calibri" w:cs="Arial"/>
          <w:szCs w:val="24"/>
        </w:rPr>
        <w:t>em solução aquosa de 0,1 mol L</w:t>
      </w:r>
      <w:r w:rsidRPr="00306C75">
        <w:rPr>
          <w:rFonts w:eastAsia="Calibri" w:cs="Arial"/>
          <w:szCs w:val="24"/>
          <w:vertAlign w:val="superscript"/>
        </w:rPr>
        <w:t>-1</w:t>
      </w:r>
      <w:r w:rsidRPr="00306C75">
        <w:rPr>
          <w:rFonts w:eastAsia="Calibri" w:cs="Arial"/>
          <w:szCs w:val="24"/>
        </w:rPr>
        <w:t xml:space="preserve"> de KCl </w:t>
      </w:r>
      <w:r w:rsidR="00D73C9D">
        <w:rPr>
          <w:rFonts w:eastAsia="Calibri" w:cs="Arial"/>
          <w:szCs w:val="24"/>
        </w:rPr>
        <w:t>no</w:t>
      </w:r>
      <w:r w:rsidRPr="00306C75">
        <w:rPr>
          <w:rFonts w:eastAsia="Calibri" w:cs="Arial"/>
          <w:szCs w:val="24"/>
        </w:rPr>
        <w:t xml:space="preserve"> pH aparente 7.</w:t>
      </w:r>
      <w:r w:rsidRPr="00306C75">
        <w:rPr>
          <w:rFonts w:cs="Arial"/>
          <w:szCs w:val="24"/>
        </w:rPr>
        <w:t xml:space="preserve"> </w:t>
      </w:r>
    </w:p>
    <w:bookmarkEnd w:id="7"/>
    <w:bookmarkEnd w:id="8"/>
    <w:p w:rsidR="003E3F9A" w:rsidRPr="00306C75" w:rsidRDefault="003E3F9A" w:rsidP="00306C75">
      <w:pPr>
        <w:pStyle w:val="Ttulo3"/>
        <w:numPr>
          <w:ilvl w:val="2"/>
          <w:numId w:val="5"/>
        </w:numPr>
        <w:spacing w:before="240" w:after="240" w:line="360" w:lineRule="auto"/>
        <w:ind w:left="1225" w:hanging="505"/>
        <w:rPr>
          <w:rFonts w:eastAsia="Calibri" w:cs="Arial"/>
        </w:rPr>
      </w:pPr>
      <w:r w:rsidRPr="00306C75">
        <w:rPr>
          <w:rFonts w:eastAsia="Calibri"/>
        </w:rPr>
        <w:t>Equipamentos</w:t>
      </w:r>
    </w:p>
    <w:p w:rsidR="001C70CA" w:rsidRPr="00E21B1A" w:rsidRDefault="003E3F9A" w:rsidP="003E3F9A">
      <w:pPr>
        <w:spacing w:line="360" w:lineRule="auto"/>
        <w:ind w:firstLine="709"/>
        <w:jc w:val="both"/>
        <w:rPr>
          <w:rFonts w:eastAsia="Calibri" w:cs="Arial"/>
          <w:szCs w:val="24"/>
        </w:rPr>
      </w:pPr>
      <w:r w:rsidRPr="00E21B1A">
        <w:rPr>
          <w:rFonts w:eastAsia="Calibri" w:cs="Arial"/>
          <w:szCs w:val="24"/>
        </w:rPr>
        <w:t>Em todos os experimentos fo</w:t>
      </w:r>
      <w:r w:rsidR="009C3CF1">
        <w:rPr>
          <w:rFonts w:eastAsia="Calibri" w:cs="Arial"/>
          <w:szCs w:val="24"/>
        </w:rPr>
        <w:t>ram</w:t>
      </w:r>
      <w:r w:rsidRPr="00E21B1A">
        <w:rPr>
          <w:rFonts w:eastAsia="Calibri" w:cs="Arial"/>
          <w:szCs w:val="24"/>
        </w:rPr>
        <w:t xml:space="preserve"> usado</w:t>
      </w:r>
      <w:r w:rsidR="009C3CF1">
        <w:rPr>
          <w:rFonts w:eastAsia="Calibri" w:cs="Arial"/>
          <w:szCs w:val="24"/>
        </w:rPr>
        <w:t>s</w:t>
      </w:r>
      <w:r w:rsidRPr="00E21B1A">
        <w:rPr>
          <w:rFonts w:eastAsia="Calibri" w:cs="Arial"/>
          <w:szCs w:val="24"/>
        </w:rPr>
        <w:t xml:space="preserve"> o potenciostato/</w:t>
      </w:r>
      <w:proofErr w:type="spellStart"/>
      <w:r w:rsidRPr="00E21B1A">
        <w:rPr>
          <w:rFonts w:eastAsia="Calibri" w:cs="Arial"/>
          <w:szCs w:val="24"/>
        </w:rPr>
        <w:t>ga</w:t>
      </w:r>
      <w:r w:rsidR="00571216">
        <w:rPr>
          <w:rFonts w:eastAsia="Calibri" w:cs="Arial"/>
          <w:szCs w:val="24"/>
        </w:rPr>
        <w:t>lvanostato</w:t>
      </w:r>
      <w:proofErr w:type="spellEnd"/>
      <w:r w:rsidR="00571216">
        <w:rPr>
          <w:rFonts w:eastAsia="Calibri" w:cs="Arial"/>
          <w:szCs w:val="24"/>
        </w:rPr>
        <w:t xml:space="preserve"> PGSTAT128N (Autolab)</w:t>
      </w:r>
      <w:r w:rsidRPr="00E21B1A">
        <w:rPr>
          <w:rFonts w:eastAsia="Calibri" w:cs="Arial"/>
          <w:szCs w:val="24"/>
        </w:rPr>
        <w:t xml:space="preserve"> em interface com o </w:t>
      </w:r>
      <w:r w:rsidRPr="009C3CF1">
        <w:rPr>
          <w:rFonts w:eastAsia="Calibri" w:cs="Arial"/>
          <w:i/>
          <w:szCs w:val="24"/>
        </w:rPr>
        <w:t>software</w:t>
      </w:r>
      <w:r w:rsidRPr="00E21B1A">
        <w:rPr>
          <w:rFonts w:eastAsia="Calibri" w:cs="Arial"/>
          <w:szCs w:val="24"/>
        </w:rPr>
        <w:t xml:space="preserve"> NOV</w:t>
      </w:r>
      <w:r>
        <w:rPr>
          <w:rFonts w:eastAsia="Calibri" w:cs="Arial"/>
          <w:szCs w:val="24"/>
        </w:rPr>
        <w:t>A 1.11.2 (Metrohm Autolab B.V.)</w:t>
      </w:r>
      <w:r w:rsidR="00571216">
        <w:rPr>
          <w:rFonts w:eastAsia="Calibri" w:cs="Arial"/>
          <w:szCs w:val="24"/>
        </w:rPr>
        <w:t>,</w:t>
      </w:r>
      <w:r>
        <w:rPr>
          <w:rFonts w:eastAsia="Calibri" w:cs="Arial"/>
          <w:szCs w:val="24"/>
        </w:rPr>
        <w:t xml:space="preserve"> instalado em </w:t>
      </w:r>
      <w:r w:rsidR="00571216">
        <w:rPr>
          <w:rFonts w:eastAsia="Calibri" w:cs="Arial"/>
          <w:szCs w:val="24"/>
        </w:rPr>
        <w:t>micro</w:t>
      </w:r>
      <w:r>
        <w:rPr>
          <w:rFonts w:eastAsia="Calibri" w:cs="Arial"/>
          <w:szCs w:val="24"/>
        </w:rPr>
        <w:t>comp</w:t>
      </w:r>
      <w:r w:rsidR="00571216">
        <w:rPr>
          <w:rFonts w:eastAsia="Calibri" w:cs="Arial"/>
          <w:szCs w:val="24"/>
        </w:rPr>
        <w:t>utador, para análise e tratamento dos dados obtidos.</w:t>
      </w:r>
    </w:p>
    <w:p w:rsidR="00E21B1A" w:rsidRPr="00E21B1A" w:rsidRDefault="00E21B1A" w:rsidP="003E3F9A">
      <w:pPr>
        <w:pStyle w:val="Legenda"/>
        <w:keepNext/>
        <w:spacing w:before="240" w:after="240" w:line="360" w:lineRule="auto"/>
        <w:jc w:val="center"/>
        <w:rPr>
          <w:rFonts w:cs="Arial"/>
          <w:i w:val="0"/>
          <w:color w:val="auto"/>
          <w:sz w:val="24"/>
          <w:szCs w:val="24"/>
        </w:rPr>
      </w:pPr>
      <w:r w:rsidRPr="00E21B1A">
        <w:rPr>
          <w:rFonts w:cs="Arial"/>
          <w:b/>
          <w:i w:val="0"/>
          <w:color w:val="auto"/>
          <w:sz w:val="24"/>
          <w:szCs w:val="24"/>
        </w:rPr>
        <w:lastRenderedPageBreak/>
        <w:t xml:space="preserve">Figura </w:t>
      </w:r>
      <w:r w:rsidRPr="00E21B1A">
        <w:rPr>
          <w:rFonts w:cs="Arial"/>
          <w:b/>
          <w:i w:val="0"/>
          <w:color w:val="auto"/>
          <w:sz w:val="24"/>
          <w:szCs w:val="24"/>
        </w:rPr>
        <w:fldChar w:fldCharType="begin"/>
      </w:r>
      <w:r w:rsidRPr="00E21B1A">
        <w:rPr>
          <w:rFonts w:cs="Arial"/>
          <w:b/>
          <w:i w:val="0"/>
          <w:color w:val="auto"/>
          <w:sz w:val="24"/>
          <w:szCs w:val="24"/>
        </w:rPr>
        <w:instrText xml:space="preserve"> SEQ Figura \* ARABIC </w:instrText>
      </w:r>
      <w:r w:rsidRPr="00E21B1A">
        <w:rPr>
          <w:rFonts w:cs="Arial"/>
          <w:b/>
          <w:i w:val="0"/>
          <w:color w:val="auto"/>
          <w:sz w:val="24"/>
          <w:szCs w:val="24"/>
        </w:rPr>
        <w:fldChar w:fldCharType="separate"/>
      </w:r>
      <w:r w:rsidR="0067746B">
        <w:rPr>
          <w:rFonts w:cs="Arial"/>
          <w:b/>
          <w:i w:val="0"/>
          <w:noProof/>
          <w:color w:val="auto"/>
          <w:sz w:val="24"/>
          <w:szCs w:val="24"/>
        </w:rPr>
        <w:t>1</w:t>
      </w:r>
      <w:r w:rsidRPr="00E21B1A">
        <w:rPr>
          <w:rFonts w:cs="Arial"/>
          <w:b/>
          <w:i w:val="0"/>
          <w:color w:val="auto"/>
          <w:sz w:val="24"/>
          <w:szCs w:val="24"/>
        </w:rPr>
        <w:fldChar w:fldCharType="end"/>
      </w:r>
      <w:r w:rsidRPr="00E21B1A">
        <w:rPr>
          <w:rFonts w:cs="Arial"/>
          <w:b/>
          <w:i w:val="0"/>
          <w:color w:val="auto"/>
          <w:sz w:val="24"/>
          <w:szCs w:val="24"/>
        </w:rPr>
        <w:t>.</w:t>
      </w:r>
      <w:r w:rsidRPr="00E21B1A">
        <w:rPr>
          <w:rFonts w:cs="Arial"/>
          <w:i w:val="0"/>
          <w:color w:val="auto"/>
          <w:sz w:val="24"/>
          <w:szCs w:val="24"/>
        </w:rPr>
        <w:t xml:space="preserve"> Esquema da célula eletroquímica contendo os três eletrodos em solução</w:t>
      </w:r>
    </w:p>
    <w:p w:rsidR="00E21B1A" w:rsidRDefault="00EF334B" w:rsidP="00571216">
      <w:pPr>
        <w:spacing w:before="240" w:after="240" w:line="360" w:lineRule="auto"/>
        <w:jc w:val="center"/>
        <w:rPr>
          <w:rFonts w:eastAsia="Calibri" w:cs="Arial"/>
          <w:szCs w:val="24"/>
        </w:rPr>
      </w:pPr>
      <w:r w:rsidRPr="00E21B1A">
        <w:rPr>
          <w:rFonts w:cs="Arial"/>
          <w:noProof/>
          <w:szCs w:val="24"/>
        </w:rPr>
        <w:drawing>
          <wp:inline distT="0" distB="0" distL="0" distR="0">
            <wp:extent cx="3240000" cy="2626238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élul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9A" w:rsidRPr="003E3F9A" w:rsidRDefault="003E3F9A" w:rsidP="003E3F9A">
      <w:pPr>
        <w:pStyle w:val="Legenda"/>
        <w:keepNext/>
        <w:spacing w:line="360" w:lineRule="auto"/>
        <w:jc w:val="center"/>
        <w:rPr>
          <w:rFonts w:cs="Arial"/>
          <w:i w:val="0"/>
          <w:color w:val="auto"/>
          <w:sz w:val="24"/>
        </w:rPr>
      </w:pPr>
      <w:r w:rsidRPr="003E3F9A">
        <w:rPr>
          <w:rFonts w:cs="Arial"/>
          <w:b/>
          <w:i w:val="0"/>
          <w:color w:val="auto"/>
          <w:sz w:val="24"/>
        </w:rPr>
        <w:t xml:space="preserve">Figura </w:t>
      </w:r>
      <w:r w:rsidRPr="003E3F9A">
        <w:rPr>
          <w:rFonts w:cs="Arial"/>
          <w:b/>
          <w:i w:val="0"/>
          <w:color w:val="auto"/>
          <w:sz w:val="24"/>
        </w:rPr>
        <w:fldChar w:fldCharType="begin"/>
      </w:r>
      <w:r w:rsidRPr="003E3F9A">
        <w:rPr>
          <w:rFonts w:cs="Arial"/>
          <w:b/>
          <w:i w:val="0"/>
          <w:color w:val="auto"/>
          <w:sz w:val="24"/>
        </w:rPr>
        <w:instrText xml:space="preserve"> SEQ Figura \* ARABIC </w:instrText>
      </w:r>
      <w:r w:rsidRPr="003E3F9A">
        <w:rPr>
          <w:rFonts w:cs="Arial"/>
          <w:b/>
          <w:i w:val="0"/>
          <w:color w:val="auto"/>
          <w:sz w:val="24"/>
        </w:rPr>
        <w:fldChar w:fldCharType="separate"/>
      </w:r>
      <w:r w:rsidR="0067746B">
        <w:rPr>
          <w:rFonts w:cs="Arial"/>
          <w:b/>
          <w:i w:val="0"/>
          <w:noProof/>
          <w:color w:val="auto"/>
          <w:sz w:val="24"/>
        </w:rPr>
        <w:t>2</w:t>
      </w:r>
      <w:r w:rsidRPr="003E3F9A">
        <w:rPr>
          <w:rFonts w:cs="Arial"/>
          <w:b/>
          <w:i w:val="0"/>
          <w:color w:val="auto"/>
          <w:sz w:val="24"/>
        </w:rPr>
        <w:fldChar w:fldCharType="end"/>
      </w:r>
      <w:r w:rsidRPr="003E3F9A">
        <w:rPr>
          <w:rFonts w:cs="Arial"/>
          <w:b/>
          <w:i w:val="0"/>
          <w:color w:val="auto"/>
          <w:sz w:val="24"/>
        </w:rPr>
        <w:t>.</w:t>
      </w:r>
      <w:r w:rsidRPr="003E3F9A">
        <w:rPr>
          <w:rFonts w:cs="Arial"/>
          <w:i w:val="0"/>
          <w:color w:val="auto"/>
          <w:sz w:val="24"/>
        </w:rPr>
        <w:t xml:space="preserve"> Esquema da Instrumentação Eletroquímica utilizadas nos experimentos</w:t>
      </w:r>
    </w:p>
    <w:p w:rsidR="00400074" w:rsidRPr="003E3F9A" w:rsidRDefault="00400074" w:rsidP="008A5ED5">
      <w:pPr>
        <w:spacing w:before="240" w:after="240" w:line="360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4068000" cy="2298420"/>
            <wp:effectExtent l="0" t="0" r="889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rumentaçã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22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0A" w:rsidRPr="00E21B1A" w:rsidRDefault="00CF6F0A" w:rsidP="00306C75">
      <w:pPr>
        <w:pStyle w:val="Ttulo2"/>
        <w:numPr>
          <w:ilvl w:val="1"/>
          <w:numId w:val="5"/>
        </w:numPr>
        <w:spacing w:before="240" w:after="240" w:line="360" w:lineRule="auto"/>
        <w:rPr>
          <w:rFonts w:eastAsia="Calibri" w:cs="Arial"/>
          <w:szCs w:val="24"/>
        </w:rPr>
      </w:pPr>
      <w:r w:rsidRPr="00E21B1A">
        <w:rPr>
          <w:rFonts w:cs="Arial"/>
          <w:szCs w:val="24"/>
        </w:rPr>
        <w:t>Procedimento</w:t>
      </w:r>
      <w:r w:rsidRPr="00E21B1A">
        <w:rPr>
          <w:rFonts w:eastAsia="Calibri" w:cs="Arial"/>
          <w:szCs w:val="24"/>
        </w:rPr>
        <w:t xml:space="preserve"> Experimental</w:t>
      </w:r>
    </w:p>
    <w:p w:rsidR="00B23BF1" w:rsidRDefault="00B23BF1" w:rsidP="00306C75">
      <w:pPr>
        <w:pStyle w:val="Ttulo3"/>
        <w:numPr>
          <w:ilvl w:val="2"/>
          <w:numId w:val="5"/>
        </w:numPr>
        <w:spacing w:before="240" w:after="240" w:line="360" w:lineRule="auto"/>
        <w:rPr>
          <w:rFonts w:eastAsia="Times New Roman" w:cs="Arial"/>
        </w:rPr>
      </w:pPr>
      <w:r>
        <w:rPr>
          <w:rFonts w:eastAsia="Times New Roman" w:cs="Arial"/>
        </w:rPr>
        <w:t>Tratamento das Superfícies de Ouro</w:t>
      </w:r>
    </w:p>
    <w:p w:rsidR="00C9477A" w:rsidRDefault="00B23BF1" w:rsidP="00C9477A">
      <w:pPr>
        <w:spacing w:after="0" w:line="360" w:lineRule="auto"/>
        <w:ind w:firstLine="709"/>
        <w:jc w:val="both"/>
        <w:rPr>
          <w:rFonts w:cs="Arial"/>
        </w:rPr>
      </w:pPr>
      <w:r>
        <w:rPr>
          <w:rFonts w:cs="Arial"/>
        </w:rPr>
        <w:t>Previamente às modificações, as superfícies de ouro passaram pelo processo de tratame</w:t>
      </w:r>
      <w:r w:rsidR="00C9477A">
        <w:rPr>
          <w:rFonts w:cs="Arial"/>
        </w:rPr>
        <w:t>nto para remoção de impurezas impregnadas no eletrodo.</w:t>
      </w:r>
    </w:p>
    <w:p w:rsidR="00B23BF1" w:rsidRPr="00B23BF1" w:rsidRDefault="00C9477A" w:rsidP="00C9477A">
      <w:pPr>
        <w:spacing w:after="0" w:line="360" w:lineRule="auto"/>
        <w:ind w:firstLine="709"/>
        <w:jc w:val="both"/>
        <w:rPr>
          <w:rFonts w:cs="Arial"/>
        </w:rPr>
      </w:pPr>
      <w:r>
        <w:rPr>
          <w:rFonts w:cs="Arial"/>
        </w:rPr>
        <w:t xml:space="preserve">Para isso, em uma primeira etapa, as superfícies foram submetidas a um tratamento químico. O eletrodo de trabalho foi submerso em ácido nítrico 35% por 3 minutos e enxaguado com água destilada. Posteriormente, as superfícies </w:t>
      </w:r>
      <w:r>
        <w:rPr>
          <w:rFonts w:cs="Arial"/>
        </w:rPr>
        <w:lastRenderedPageBreak/>
        <w:t>sofreram o tratamento físico de polimento, utilizando feltro juntamente com solução de alumina (0,3 µm), por 5 minutos. As superfícies foram enxaguadas com água destilada por 1 minuto.</w:t>
      </w:r>
    </w:p>
    <w:p w:rsidR="00876061" w:rsidRDefault="00B23BF1" w:rsidP="00306C75">
      <w:pPr>
        <w:pStyle w:val="Ttulo3"/>
        <w:numPr>
          <w:ilvl w:val="2"/>
          <w:numId w:val="5"/>
        </w:numPr>
        <w:spacing w:before="240" w:after="240" w:line="360" w:lineRule="auto"/>
        <w:rPr>
          <w:rFonts w:eastAsia="Times New Roman" w:cs="Arial"/>
        </w:rPr>
      </w:pPr>
      <w:r>
        <w:rPr>
          <w:rFonts w:eastAsia="Times New Roman" w:cs="Arial"/>
        </w:rPr>
        <w:t>Modificação das Superfícies de O</w:t>
      </w:r>
      <w:r w:rsidR="00CF6F0A" w:rsidRPr="00E21B1A">
        <w:rPr>
          <w:rFonts w:eastAsia="Times New Roman" w:cs="Arial"/>
        </w:rPr>
        <w:t>uro</w:t>
      </w:r>
    </w:p>
    <w:p w:rsidR="00B23BF1" w:rsidRPr="00E21B1A" w:rsidRDefault="00B23BF1" w:rsidP="00B23BF1">
      <w:pPr>
        <w:spacing w:after="0" w:line="360" w:lineRule="auto"/>
        <w:ind w:firstLine="709"/>
        <w:jc w:val="both"/>
        <w:rPr>
          <w:rFonts w:eastAsia="Calibri" w:cs="Arial"/>
          <w:szCs w:val="24"/>
        </w:rPr>
      </w:pPr>
      <w:r w:rsidRPr="00E21B1A">
        <w:rPr>
          <w:rFonts w:eastAsia="Calibri" w:cs="Arial"/>
          <w:szCs w:val="24"/>
        </w:rPr>
        <w:t>Para a modificação da superfície de ouro por SAM, imergiu-se a superfície em solução etanólica 18 mmol L</w:t>
      </w:r>
      <w:r w:rsidRPr="00E21B1A">
        <w:rPr>
          <w:rFonts w:eastAsia="Calibri" w:cs="Arial"/>
          <w:szCs w:val="24"/>
          <w:vertAlign w:val="superscript"/>
        </w:rPr>
        <w:t>-1</w:t>
      </w:r>
      <w:r w:rsidRPr="00E21B1A">
        <w:rPr>
          <w:rFonts w:eastAsia="Calibri" w:cs="Arial"/>
          <w:szCs w:val="24"/>
        </w:rPr>
        <w:t xml:space="preserve"> do alcanotio</w:t>
      </w:r>
      <w:r w:rsidR="00E22CF3">
        <w:rPr>
          <w:rFonts w:eastAsia="Calibri" w:cs="Arial"/>
          <w:szCs w:val="24"/>
        </w:rPr>
        <w:t>l, AMP ou Cis, por 1 hora (Fig. 3</w:t>
      </w:r>
      <w:r w:rsidRPr="00E21B1A">
        <w:rPr>
          <w:rFonts w:eastAsia="Calibri" w:cs="Arial"/>
          <w:szCs w:val="24"/>
        </w:rPr>
        <w:t>), e posteriormente em álcool etílico por 24 h.</w:t>
      </w:r>
    </w:p>
    <w:p w:rsidR="00B23BF1" w:rsidRDefault="00B23BF1" w:rsidP="00B23BF1">
      <w:pPr>
        <w:spacing w:before="240" w:after="240" w:line="360" w:lineRule="auto"/>
        <w:jc w:val="center"/>
        <w:rPr>
          <w:rFonts w:eastAsia="Calibri" w:cs="Arial"/>
          <w:noProof/>
          <w:szCs w:val="24"/>
          <w:lang w:eastAsia="pt-BR"/>
        </w:rPr>
      </w:pPr>
      <w:r>
        <w:rPr>
          <w:rFonts w:eastAsia="MS Mincho" w:cs="Arial"/>
          <w:b/>
          <w:bCs/>
          <w:szCs w:val="24"/>
          <w:lang w:val="pt-PT"/>
        </w:rPr>
        <w:t>Figura 3</w:t>
      </w:r>
      <w:r w:rsidRPr="00E21B1A">
        <w:rPr>
          <w:rFonts w:eastAsia="MS Mincho" w:cs="Arial"/>
          <w:b/>
          <w:bCs/>
          <w:szCs w:val="24"/>
          <w:lang w:val="pt-PT"/>
        </w:rPr>
        <w:t>.</w:t>
      </w:r>
      <w:r w:rsidRPr="00E21B1A">
        <w:rPr>
          <w:rFonts w:eastAsia="MS Mincho" w:cs="Arial"/>
          <w:bCs/>
          <w:szCs w:val="24"/>
          <w:lang w:val="pt-PT"/>
        </w:rPr>
        <w:t xml:space="preserve"> Representação das superfícies transdutoras modificadas por SAM de Cis (à esquerda) e SAM de AMP (à direita)</w:t>
      </w:r>
      <w:r w:rsidRPr="00E21B1A">
        <w:rPr>
          <w:rFonts w:eastAsia="Calibri" w:cs="Arial"/>
          <w:noProof/>
          <w:szCs w:val="24"/>
          <w:lang w:eastAsia="pt-BR"/>
        </w:rPr>
        <w:t xml:space="preserve"> </w:t>
      </w:r>
    </w:p>
    <w:p w:rsidR="00B23BF1" w:rsidRPr="00B23BF1" w:rsidRDefault="00B23BF1" w:rsidP="00B23BF1">
      <w:pPr>
        <w:spacing w:before="240" w:after="240" w:line="360" w:lineRule="auto"/>
        <w:jc w:val="center"/>
        <w:rPr>
          <w:rFonts w:eastAsia="Calibri" w:cs="Arial"/>
          <w:noProof/>
          <w:szCs w:val="24"/>
          <w:lang w:eastAsia="pt-BR"/>
        </w:rPr>
      </w:pPr>
      <w:r w:rsidRPr="00E21B1A">
        <w:rPr>
          <w:rFonts w:eastAsia="Calibri" w:cs="Arial"/>
          <w:noProof/>
          <w:szCs w:val="24"/>
          <w:lang w:eastAsia="pt-BR"/>
        </w:rPr>
        <w:drawing>
          <wp:inline distT="0" distB="0" distL="0" distR="0" wp14:anchorId="4B515606" wp14:editId="0A5DFCAC">
            <wp:extent cx="3600000" cy="947471"/>
            <wp:effectExtent l="0" t="0" r="635" b="5080"/>
            <wp:docPr id="10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78686BD5-BE6E-43D7-BB32-166C33DB20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78686BD5-BE6E-43D7-BB32-166C33DB20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21"/>
                    <a:stretch/>
                  </pic:blipFill>
                  <pic:spPr bwMode="auto">
                    <a:xfrm>
                      <a:off x="0" y="0"/>
                      <a:ext cx="3600000" cy="94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FC6" w:rsidRPr="00E21B1A" w:rsidRDefault="00876061" w:rsidP="00B23BF1">
      <w:pPr>
        <w:pStyle w:val="Ttulo3"/>
        <w:numPr>
          <w:ilvl w:val="2"/>
          <w:numId w:val="5"/>
        </w:numPr>
        <w:spacing w:before="240" w:after="240" w:line="360" w:lineRule="auto"/>
        <w:ind w:left="1225" w:hanging="505"/>
        <w:jc w:val="both"/>
        <w:rPr>
          <w:rFonts w:eastAsia="Calibri" w:cs="Arial"/>
        </w:rPr>
      </w:pPr>
      <w:r w:rsidRPr="00E21B1A">
        <w:rPr>
          <w:rFonts w:eastAsia="Times New Roman" w:cs="Arial"/>
        </w:rPr>
        <w:t>Imobilização dos Pontos Q</w:t>
      </w:r>
      <w:r w:rsidR="00B23BF1">
        <w:rPr>
          <w:rFonts w:eastAsia="Times New Roman" w:cs="Arial"/>
        </w:rPr>
        <w:t>uânticos na Superfície de O</w:t>
      </w:r>
      <w:r w:rsidRPr="00E21B1A">
        <w:rPr>
          <w:rFonts w:eastAsia="Times New Roman" w:cs="Arial"/>
        </w:rPr>
        <w:t>uro</w:t>
      </w:r>
    </w:p>
    <w:p w:rsidR="00113FC6" w:rsidRPr="00E21B1A" w:rsidRDefault="00113FC6" w:rsidP="003E3F9A">
      <w:pPr>
        <w:spacing w:after="0" w:line="360" w:lineRule="auto"/>
        <w:ind w:firstLine="567"/>
        <w:jc w:val="both"/>
        <w:rPr>
          <w:rFonts w:eastAsia="Calibri" w:cs="Arial"/>
          <w:szCs w:val="24"/>
        </w:rPr>
      </w:pPr>
      <w:r w:rsidRPr="00E21B1A">
        <w:rPr>
          <w:rFonts w:eastAsia="Calibri" w:cs="Arial"/>
          <w:szCs w:val="24"/>
        </w:rPr>
        <w:t xml:space="preserve">As superfícies foram imersas em uma solução com pH em torno de 5 contendo os </w:t>
      </w:r>
      <w:proofErr w:type="spellStart"/>
      <w:r w:rsidRPr="00E21B1A">
        <w:rPr>
          <w:rFonts w:eastAsia="Calibri" w:cs="Arial"/>
          <w:szCs w:val="24"/>
        </w:rPr>
        <w:t>PQs</w:t>
      </w:r>
      <w:proofErr w:type="spellEnd"/>
      <w:r w:rsidRPr="00E21B1A">
        <w:rPr>
          <w:rFonts w:eastAsia="Calibri" w:cs="Arial"/>
          <w:szCs w:val="24"/>
        </w:rPr>
        <w:t xml:space="preserve"> em suspensão juntamente com os agentes de acoplamento EDC e NHS nas concentrações 2 mmol L</w:t>
      </w:r>
      <w:r w:rsidRPr="00E21B1A">
        <w:rPr>
          <w:rFonts w:eastAsia="Calibri" w:cs="Arial"/>
          <w:szCs w:val="24"/>
          <w:vertAlign w:val="superscript"/>
        </w:rPr>
        <w:t>-1</w:t>
      </w:r>
      <w:r w:rsidRPr="00E21B1A">
        <w:rPr>
          <w:rFonts w:eastAsia="Calibri" w:cs="Arial"/>
          <w:szCs w:val="24"/>
        </w:rPr>
        <w:t xml:space="preserve"> e 5 mmol L</w:t>
      </w:r>
      <w:r w:rsidRPr="00E21B1A">
        <w:rPr>
          <w:rFonts w:eastAsia="Calibri" w:cs="Arial"/>
          <w:szCs w:val="24"/>
          <w:vertAlign w:val="superscript"/>
        </w:rPr>
        <w:t>-1</w:t>
      </w:r>
      <w:r w:rsidR="00E22CF3">
        <w:rPr>
          <w:rFonts w:eastAsia="Calibri" w:cs="Arial"/>
          <w:szCs w:val="24"/>
        </w:rPr>
        <w:t>, respectivamente, por 24 h (Fig. 4).</w:t>
      </w:r>
    </w:p>
    <w:p w:rsidR="00113FC6" w:rsidRDefault="00E22CF3" w:rsidP="00B23BF1">
      <w:pPr>
        <w:spacing w:before="240" w:after="240" w:line="360" w:lineRule="auto"/>
        <w:jc w:val="center"/>
        <w:rPr>
          <w:rFonts w:eastAsia="Calibri" w:cs="Arial"/>
          <w:noProof/>
          <w:szCs w:val="24"/>
          <w:lang w:eastAsia="pt-BR"/>
        </w:rPr>
      </w:pPr>
      <w:r>
        <w:rPr>
          <w:rFonts w:eastAsia="MS Mincho" w:cs="Arial"/>
          <w:b/>
          <w:bCs/>
          <w:szCs w:val="24"/>
          <w:lang w:val="pt-PT"/>
        </w:rPr>
        <w:t>Figura 4</w:t>
      </w:r>
      <w:r w:rsidR="00113FC6" w:rsidRPr="00E21B1A">
        <w:rPr>
          <w:rFonts w:eastAsia="MS Mincho" w:cs="Arial"/>
          <w:b/>
          <w:bCs/>
          <w:szCs w:val="24"/>
          <w:lang w:val="pt-PT"/>
        </w:rPr>
        <w:t xml:space="preserve">. </w:t>
      </w:r>
      <w:r w:rsidR="00113FC6" w:rsidRPr="00E21B1A">
        <w:rPr>
          <w:rFonts w:eastAsia="MS Mincho" w:cs="Arial"/>
          <w:bCs/>
          <w:szCs w:val="24"/>
          <w:lang w:val="pt-PT"/>
        </w:rPr>
        <w:t>Representação das superfícies transdutoras modificadas pelo PQ-AMS (à esquerda) e PQ-Cis (à direita)</w:t>
      </w:r>
      <w:r w:rsidR="00876061" w:rsidRPr="00E21B1A">
        <w:rPr>
          <w:rFonts w:eastAsia="Calibri" w:cs="Arial"/>
          <w:noProof/>
          <w:szCs w:val="24"/>
          <w:lang w:eastAsia="pt-BR"/>
        </w:rPr>
        <w:t xml:space="preserve"> </w:t>
      </w:r>
    </w:p>
    <w:p w:rsidR="00B23BF1" w:rsidRPr="00E21B1A" w:rsidRDefault="00B23BF1" w:rsidP="00B23BF1">
      <w:pPr>
        <w:spacing w:before="240" w:after="240" w:line="360" w:lineRule="auto"/>
        <w:jc w:val="center"/>
        <w:rPr>
          <w:rFonts w:eastAsia="MS Mincho" w:cs="Arial"/>
          <w:bCs/>
          <w:szCs w:val="24"/>
        </w:rPr>
      </w:pPr>
      <w:r w:rsidRPr="00E21B1A">
        <w:rPr>
          <w:rFonts w:eastAsia="Calibri" w:cs="Arial"/>
          <w:noProof/>
          <w:szCs w:val="24"/>
          <w:lang w:eastAsia="pt-BR"/>
        </w:rPr>
        <w:drawing>
          <wp:inline distT="0" distB="0" distL="0" distR="0" wp14:anchorId="4A89A539" wp14:editId="1D94491C">
            <wp:extent cx="3240000" cy="2403500"/>
            <wp:effectExtent l="0" t="0" r="0" b="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78686BD5-BE6E-43D7-BB32-166C33DB20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78686BD5-BE6E-43D7-BB32-166C33DB20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C6" w:rsidRPr="00E21B1A" w:rsidRDefault="00113FC6" w:rsidP="003E3F9A">
      <w:pPr>
        <w:spacing w:after="0" w:line="360" w:lineRule="auto"/>
        <w:ind w:firstLine="567"/>
        <w:jc w:val="both"/>
        <w:rPr>
          <w:rFonts w:eastAsia="Calibri" w:cs="Arial"/>
          <w:szCs w:val="24"/>
        </w:rPr>
      </w:pPr>
      <w:r w:rsidRPr="00E21B1A">
        <w:rPr>
          <w:rFonts w:eastAsia="Calibri" w:cs="Arial"/>
          <w:szCs w:val="24"/>
        </w:rPr>
        <w:lastRenderedPageBreak/>
        <w:t xml:space="preserve">Vale comentar que, no sistema a base de SAM de Cis, o PQ imobilizado possuía estabilização/funcionalização por AMS. Já no sistema a base de SAM de AMP, imobilizou-se </w:t>
      </w:r>
      <w:proofErr w:type="spellStart"/>
      <w:r w:rsidRPr="00E21B1A">
        <w:rPr>
          <w:rFonts w:eastAsia="Calibri" w:cs="Arial"/>
          <w:szCs w:val="24"/>
        </w:rPr>
        <w:t>PQs</w:t>
      </w:r>
      <w:proofErr w:type="spellEnd"/>
      <w:r w:rsidRPr="00E21B1A">
        <w:rPr>
          <w:rFonts w:eastAsia="Calibri" w:cs="Arial"/>
          <w:szCs w:val="24"/>
        </w:rPr>
        <w:t xml:space="preserve"> estabilizados/funcionalizados por Cis. Dessa forma há a formação da ligação peptídica covalente entre a SAM e PQ.</w:t>
      </w:r>
    </w:p>
    <w:p w:rsidR="00113FC6" w:rsidRPr="00E21B1A" w:rsidRDefault="00876061" w:rsidP="00B23BF1">
      <w:pPr>
        <w:pStyle w:val="Ttulo2"/>
        <w:numPr>
          <w:ilvl w:val="1"/>
          <w:numId w:val="5"/>
        </w:numPr>
        <w:spacing w:before="240" w:after="240" w:line="360" w:lineRule="auto"/>
        <w:rPr>
          <w:rFonts w:eastAsia="Calibri" w:cs="Arial"/>
          <w:szCs w:val="24"/>
        </w:rPr>
      </w:pPr>
      <w:r w:rsidRPr="00E21B1A">
        <w:rPr>
          <w:rFonts w:eastAsia="Calibri" w:cs="Arial"/>
          <w:szCs w:val="24"/>
        </w:rPr>
        <w:t>Caracterização das Superfícies</w:t>
      </w:r>
    </w:p>
    <w:p w:rsidR="00B23BF1" w:rsidRDefault="00B23BF1" w:rsidP="003E3F9A">
      <w:pPr>
        <w:spacing w:after="0" w:line="360" w:lineRule="auto"/>
        <w:ind w:firstLine="567"/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As superfícies de ouro nas etapas experimentais foram caracterizadas por duas técnicas eletroquímicas: </w:t>
      </w:r>
    </w:p>
    <w:p w:rsidR="005E2B92" w:rsidRDefault="00B23BF1" w:rsidP="005E2B92">
      <w:pPr>
        <w:pStyle w:val="Ttulo4"/>
        <w:numPr>
          <w:ilvl w:val="2"/>
          <w:numId w:val="5"/>
        </w:numPr>
        <w:spacing w:before="240" w:after="240"/>
        <w:ind w:left="1225" w:hanging="505"/>
      </w:pPr>
      <w:r w:rsidRPr="005E2B92">
        <w:t>Voltametria C</w:t>
      </w:r>
      <w:r w:rsidR="00113FC6" w:rsidRPr="005E2B92">
        <w:t xml:space="preserve">íclica </w:t>
      </w:r>
    </w:p>
    <w:p w:rsidR="005E2B92" w:rsidRPr="005E2B92" w:rsidRDefault="005E2B92" w:rsidP="005E2B92">
      <w:pPr>
        <w:pStyle w:val="PargrafodaLista"/>
        <w:spacing w:after="0" w:line="360" w:lineRule="auto"/>
        <w:ind w:left="0" w:firstLine="709"/>
        <w:contextualSpacing w:val="0"/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Nesta técnica foi aplicada uma janela de potencial de 0,0 V à 0,5 V, com uma velocidade de varredura de</w:t>
      </w:r>
      <w:r w:rsidRPr="00B23BF1">
        <w:rPr>
          <w:rFonts w:eastAsia="Calibri" w:cs="Arial"/>
          <w:szCs w:val="24"/>
        </w:rPr>
        <w:t xml:space="preserve"> 100 mV s</w:t>
      </w:r>
      <w:r w:rsidRPr="00B23BF1">
        <w:rPr>
          <w:rFonts w:eastAsia="Calibri" w:cs="Arial"/>
          <w:szCs w:val="24"/>
          <w:vertAlign w:val="superscript"/>
        </w:rPr>
        <w:t>-1</w:t>
      </w:r>
      <w:r>
        <w:rPr>
          <w:rFonts w:eastAsia="Calibri" w:cs="Arial"/>
          <w:szCs w:val="24"/>
        </w:rPr>
        <w:t>, para obtenção do sinal em corrente elétrica.</w:t>
      </w:r>
    </w:p>
    <w:p w:rsidR="005E2B92" w:rsidRPr="005E2B92" w:rsidRDefault="00B23BF1" w:rsidP="005E2B92">
      <w:pPr>
        <w:pStyle w:val="Ttulo4"/>
        <w:numPr>
          <w:ilvl w:val="2"/>
          <w:numId w:val="5"/>
        </w:numPr>
        <w:spacing w:before="240" w:after="240"/>
        <w:ind w:left="1225" w:hanging="505"/>
      </w:pPr>
      <w:r w:rsidRPr="005E2B92">
        <w:rPr>
          <w:rFonts w:eastAsia="Calibri"/>
        </w:rPr>
        <w:t>Espectroscopia de Impedância Eletroquímica (</w:t>
      </w:r>
      <w:r w:rsidR="00113FC6" w:rsidRPr="005E2B92">
        <w:rPr>
          <w:rFonts w:eastAsia="Calibri"/>
        </w:rPr>
        <w:t>EIE</w:t>
      </w:r>
      <w:r w:rsidRPr="005E2B92">
        <w:rPr>
          <w:rFonts w:eastAsia="Calibri"/>
        </w:rPr>
        <w:t>)</w:t>
      </w:r>
      <w:r w:rsidR="00113FC6" w:rsidRPr="005E2B92">
        <w:rPr>
          <w:rFonts w:eastAsia="Calibri"/>
        </w:rPr>
        <w:t xml:space="preserve"> </w:t>
      </w:r>
    </w:p>
    <w:p w:rsidR="00113FC6" w:rsidRPr="008A5ED5" w:rsidRDefault="008A5ED5" w:rsidP="008A5ED5">
      <w:pPr>
        <w:pStyle w:val="PargrafodaLista"/>
        <w:spacing w:after="0" w:line="360" w:lineRule="auto"/>
        <w:ind w:left="0" w:firstLine="709"/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Na EIE foi aplicada uma </w:t>
      </w:r>
      <w:r w:rsidR="00113FC6" w:rsidRPr="00B23BF1">
        <w:rPr>
          <w:rFonts w:eastAsia="Calibri" w:cs="Arial"/>
          <w:szCs w:val="24"/>
        </w:rPr>
        <w:t xml:space="preserve">perturbação de 10 </w:t>
      </w:r>
      <w:proofErr w:type="spellStart"/>
      <w:r w:rsidR="00113FC6" w:rsidRPr="00B23BF1">
        <w:rPr>
          <w:rFonts w:eastAsia="Calibri" w:cs="Arial"/>
          <w:szCs w:val="24"/>
        </w:rPr>
        <w:t>mV</w:t>
      </w:r>
      <w:r w:rsidR="00113FC6" w:rsidRPr="00B23BF1">
        <w:rPr>
          <w:rFonts w:eastAsia="Calibri" w:cs="Arial"/>
          <w:szCs w:val="24"/>
          <w:vertAlign w:val="subscript"/>
        </w:rPr>
        <w:t>rms</w:t>
      </w:r>
      <w:proofErr w:type="spellEnd"/>
      <w:r>
        <w:rPr>
          <w:rFonts w:eastAsia="Calibri" w:cs="Arial"/>
          <w:szCs w:val="24"/>
        </w:rPr>
        <w:t xml:space="preserve">, </w:t>
      </w:r>
      <w:r w:rsidR="00113FC6" w:rsidRPr="00B23BF1">
        <w:rPr>
          <w:rFonts w:eastAsia="Calibri" w:cs="Arial"/>
          <w:szCs w:val="24"/>
        </w:rPr>
        <w:t>em uma faixa de frequência de 100.000 a 0,1 Hz</w:t>
      </w:r>
      <w:r>
        <w:rPr>
          <w:rFonts w:eastAsia="Calibri" w:cs="Arial"/>
          <w:szCs w:val="24"/>
        </w:rPr>
        <w:t xml:space="preserve">, no potencial D.C. de 220 mV. </w:t>
      </w:r>
    </w:p>
    <w:p w:rsidR="008A5ED5" w:rsidRDefault="00876061" w:rsidP="00F43BD2">
      <w:pPr>
        <w:pStyle w:val="Ttulo2"/>
        <w:numPr>
          <w:ilvl w:val="1"/>
          <w:numId w:val="5"/>
        </w:numPr>
        <w:spacing w:before="240" w:after="240" w:line="360" w:lineRule="auto"/>
        <w:ind w:left="788" w:hanging="431"/>
        <w:jc w:val="both"/>
        <w:rPr>
          <w:rFonts w:cs="Arial"/>
          <w:szCs w:val="24"/>
        </w:rPr>
      </w:pPr>
      <w:r w:rsidRPr="00E21B1A">
        <w:rPr>
          <w:rFonts w:cs="Arial"/>
          <w:szCs w:val="24"/>
        </w:rPr>
        <w:t xml:space="preserve">Simulação dos Dados de </w:t>
      </w:r>
      <w:r w:rsidR="00F43BD2">
        <w:rPr>
          <w:rFonts w:cs="Arial"/>
          <w:szCs w:val="24"/>
        </w:rPr>
        <w:t>EIE</w:t>
      </w:r>
    </w:p>
    <w:p w:rsidR="008A5ED5" w:rsidRDefault="008A5ED5" w:rsidP="00F43BD2">
      <w:pPr>
        <w:spacing w:line="360" w:lineRule="auto"/>
        <w:ind w:firstLine="709"/>
        <w:jc w:val="both"/>
      </w:pPr>
      <w:r>
        <w:t xml:space="preserve">Foi utilizado o software EIS Spectrum </w:t>
      </w:r>
      <w:proofErr w:type="spellStart"/>
      <w:r>
        <w:t>Analyser</w:t>
      </w:r>
      <w:proofErr w:type="spellEnd"/>
      <w:r w:rsidR="00F43BD2">
        <w:t xml:space="preserve"> 1.0</w:t>
      </w:r>
      <w:r>
        <w:t xml:space="preserve"> </w:t>
      </w:r>
      <w:r w:rsidR="00F43BD2">
        <w:t xml:space="preserve">para a simulação dos dados obtidos nas etapas de modificação da superfície, através da modelagem aplicando o circuito equivalente de </w:t>
      </w:r>
      <w:proofErr w:type="spellStart"/>
      <w:r w:rsidR="00F43BD2">
        <w:t>Randles</w:t>
      </w:r>
      <w:proofErr w:type="spellEnd"/>
      <w:r w:rsidR="00E22CF3">
        <w:t>, apresentado na Figura 5</w:t>
      </w:r>
      <w:r w:rsidR="00F43BD2">
        <w:t xml:space="preserve">. Esse circuito corresponde aos sistemas </w:t>
      </w:r>
      <w:r w:rsidR="0067746B">
        <w:t>eletroquímicos montados, contendo os elementos de resistência da solução (</w:t>
      </w:r>
      <w:proofErr w:type="spellStart"/>
      <w:r w:rsidR="0067746B">
        <w:t>R</w:t>
      </w:r>
      <w:r w:rsidR="0067746B" w:rsidRPr="0067746B">
        <w:rPr>
          <w:vertAlign w:val="subscript"/>
        </w:rPr>
        <w:t>s</w:t>
      </w:r>
      <w:proofErr w:type="spellEnd"/>
      <w:r w:rsidR="0067746B">
        <w:t>) e transferência de elétrons (</w:t>
      </w:r>
      <w:proofErr w:type="spellStart"/>
      <w:r w:rsidR="0067746B">
        <w:t>R</w:t>
      </w:r>
      <w:r w:rsidR="0067746B" w:rsidRPr="0067746B">
        <w:rPr>
          <w:vertAlign w:val="subscript"/>
        </w:rPr>
        <w:t>tc</w:t>
      </w:r>
      <w:proofErr w:type="spellEnd"/>
      <w:r w:rsidR="0067746B">
        <w:t>), capacitância de dupla camada elétrica (</w:t>
      </w:r>
      <w:proofErr w:type="spellStart"/>
      <w:r w:rsidR="0067746B">
        <w:t>C</w:t>
      </w:r>
      <w:r w:rsidR="0067746B" w:rsidRPr="0067746B">
        <w:rPr>
          <w:vertAlign w:val="subscript"/>
        </w:rPr>
        <w:t>dl</w:t>
      </w:r>
      <w:proofErr w:type="spellEnd"/>
      <w:r w:rsidR="0067746B">
        <w:t xml:space="preserve">) e </w:t>
      </w:r>
      <w:proofErr w:type="spellStart"/>
      <w:r w:rsidR="0067746B">
        <w:t>Warburg</w:t>
      </w:r>
      <w:proofErr w:type="spellEnd"/>
      <w:r w:rsidR="0067746B">
        <w:t xml:space="preserve"> (W).</w:t>
      </w:r>
    </w:p>
    <w:p w:rsidR="0067746B" w:rsidRPr="0067746B" w:rsidRDefault="0067746B" w:rsidP="00E22CF3">
      <w:pPr>
        <w:pStyle w:val="Legenda"/>
        <w:keepNext/>
        <w:spacing w:before="240" w:after="240"/>
        <w:jc w:val="center"/>
        <w:rPr>
          <w:i w:val="0"/>
          <w:color w:val="auto"/>
          <w:sz w:val="24"/>
        </w:rPr>
      </w:pPr>
      <w:r w:rsidRPr="0067746B">
        <w:rPr>
          <w:b/>
          <w:i w:val="0"/>
          <w:color w:val="auto"/>
          <w:sz w:val="24"/>
        </w:rPr>
        <w:t xml:space="preserve">Figura </w:t>
      </w:r>
      <w:r w:rsidR="00E22CF3">
        <w:rPr>
          <w:b/>
          <w:i w:val="0"/>
          <w:color w:val="auto"/>
          <w:sz w:val="24"/>
        </w:rPr>
        <w:t>5</w:t>
      </w:r>
      <w:r w:rsidRPr="0067746B">
        <w:rPr>
          <w:b/>
          <w:i w:val="0"/>
          <w:color w:val="auto"/>
          <w:sz w:val="24"/>
        </w:rPr>
        <w:t>.</w:t>
      </w:r>
      <w:r w:rsidRPr="0067746B">
        <w:rPr>
          <w:i w:val="0"/>
          <w:color w:val="auto"/>
          <w:sz w:val="24"/>
        </w:rPr>
        <w:t xml:space="preserve"> Representação do Circuito de </w:t>
      </w:r>
      <w:proofErr w:type="spellStart"/>
      <w:r w:rsidRPr="0067746B">
        <w:rPr>
          <w:i w:val="0"/>
          <w:color w:val="auto"/>
          <w:sz w:val="24"/>
        </w:rPr>
        <w:t>Randles</w:t>
      </w:r>
      <w:proofErr w:type="spellEnd"/>
    </w:p>
    <w:p w:rsidR="0067746B" w:rsidRPr="008A5ED5" w:rsidRDefault="0067746B" w:rsidP="0067746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060000" cy="1781578"/>
            <wp:effectExtent l="0" t="0" r="762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dle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4" b="4983"/>
                    <a:stretch/>
                  </pic:blipFill>
                  <pic:spPr bwMode="auto">
                    <a:xfrm>
                      <a:off x="0" y="0"/>
                      <a:ext cx="3060000" cy="1781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746B" w:rsidRPr="008A5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0535B"/>
    <w:multiLevelType w:val="multilevel"/>
    <w:tmpl w:val="89BED6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2827EC"/>
    <w:multiLevelType w:val="multilevel"/>
    <w:tmpl w:val="89BED6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392C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A37F4"/>
    <w:multiLevelType w:val="hybridMultilevel"/>
    <w:tmpl w:val="912E09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62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AA10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237CEA"/>
    <w:multiLevelType w:val="hybridMultilevel"/>
    <w:tmpl w:val="DDB62618"/>
    <w:lvl w:ilvl="0" w:tplc="6D689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121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A037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1854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1700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21561C"/>
    <w:multiLevelType w:val="multilevel"/>
    <w:tmpl w:val="89BED6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D705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2C07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13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EF"/>
    <w:rsid w:val="0003424A"/>
    <w:rsid w:val="000D6C69"/>
    <w:rsid w:val="00113FC6"/>
    <w:rsid w:val="001C70CA"/>
    <w:rsid w:val="002C34D2"/>
    <w:rsid w:val="00306C75"/>
    <w:rsid w:val="0034414F"/>
    <w:rsid w:val="003B01EF"/>
    <w:rsid w:val="003E3F9A"/>
    <w:rsid w:val="003F5891"/>
    <w:rsid w:val="00400074"/>
    <w:rsid w:val="004864B4"/>
    <w:rsid w:val="004F6616"/>
    <w:rsid w:val="0050122F"/>
    <w:rsid w:val="00571216"/>
    <w:rsid w:val="005E2B92"/>
    <w:rsid w:val="0067746B"/>
    <w:rsid w:val="00876061"/>
    <w:rsid w:val="008A5ED5"/>
    <w:rsid w:val="00952031"/>
    <w:rsid w:val="00984213"/>
    <w:rsid w:val="009C3CF1"/>
    <w:rsid w:val="00B23BF1"/>
    <w:rsid w:val="00C9477A"/>
    <w:rsid w:val="00CF6F0A"/>
    <w:rsid w:val="00D73C9D"/>
    <w:rsid w:val="00E21B1A"/>
    <w:rsid w:val="00E22CF3"/>
    <w:rsid w:val="00EF334B"/>
    <w:rsid w:val="00F43BD2"/>
    <w:rsid w:val="00F80EFE"/>
    <w:rsid w:val="00FB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2EC5"/>
  <w15:docId w15:val="{626E0DAC-F803-4634-A3B8-0B99F9B5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ED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122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113FC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6F0A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E2B92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5Escura1">
    <w:name w:val="Tabela de Grade 5 Escura1"/>
    <w:basedOn w:val="Tabelanormal"/>
    <w:uiPriority w:val="50"/>
    <w:rsid w:val="003B01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8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0EF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0122F"/>
    <w:rPr>
      <w:rFonts w:ascii="Arial" w:eastAsiaTheme="majorEastAsia" w:hAnsi="Arial" w:cstheme="majorBidi"/>
      <w:b/>
      <w:sz w:val="24"/>
      <w:szCs w:val="32"/>
    </w:rPr>
  </w:style>
  <w:style w:type="paragraph" w:styleId="Ttulo">
    <w:name w:val="Title"/>
    <w:basedOn w:val="Ttulo1"/>
    <w:next w:val="Normal"/>
    <w:link w:val="TtuloChar"/>
    <w:uiPriority w:val="10"/>
    <w:qFormat/>
    <w:rsid w:val="0050122F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122F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PargrafodaLista">
    <w:name w:val="List Paragraph"/>
    <w:basedOn w:val="Normal"/>
    <w:uiPriority w:val="34"/>
    <w:qFormat/>
    <w:rsid w:val="00113FC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13FC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F6F0A"/>
    <w:rPr>
      <w:rFonts w:ascii="Arial" w:eastAsiaTheme="majorEastAsia" w:hAnsi="Arial" w:cstheme="majorBidi"/>
      <w:b/>
      <w:sz w:val="24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21B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5E2B92"/>
    <w:rPr>
      <w:rFonts w:ascii="Arial" w:eastAsiaTheme="majorEastAsia" w:hAnsi="Arial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Carvalho</dc:creator>
  <cp:keywords/>
  <dc:description/>
  <cp:lastModifiedBy>Adriana Carvalho</cp:lastModifiedBy>
  <cp:revision>2</cp:revision>
  <dcterms:created xsi:type="dcterms:W3CDTF">2018-03-19T17:56:00Z</dcterms:created>
  <dcterms:modified xsi:type="dcterms:W3CDTF">2018-04-11T03:14:00Z</dcterms:modified>
</cp:coreProperties>
</file>