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0"/>
        </w:rPr>
        <w:t>Axiom Studio V0.6</w:t>
        <w:br/>
        <w:t>多目标构造事务与方案比较</w:t>
      </w:r>
    </w:p>
    <w:p>
      <w:pPr>
        <w:jc w:val="center"/>
      </w:pPr>
      <w:r>
        <w:t>实施与验收报告  |  2026 年 10 月 28 日</w:t>
      </w:r>
    </w:p>
    <w:p>
      <w:r>
        <w:rPr>
          <w:b w:val="0"/>
        </w:rPr>
        <w:t>产品定位继续冻结：Axiom Studio 不重复开发现有代码编辑器；其核心是将 AI 构造、行为规格、独立验证、可信证据与持续演化组织为可治理的软件生产过程。</w:t>
      </w:r>
    </w:p>
    <w:p>
      <w:pPr>
        <w:pStyle w:val="Heading1"/>
      </w:pPr>
      <w:r>
        <w:t>一、阶段成果</w:t>
      </w:r>
    </w:p>
    <w:p>
      <w:r>
        <w:rPr>
          <w:b w:val="0"/>
        </w:rPr>
        <w:t>V0.6 在 V0.5 单目标编排基础上，新建了可持久化的多目标构造事务。一个构造活动可包含 2～6 个 C++ 实现目标，并比较至多 6 套完整实现方案。各候选均在独立临时工作区中应用及验证；只有人工确认的候选才允许安装到正式工作区，并在安装后重新执行原 Axiom 验证链。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EDEDED"/>
          </w:tcPr>
          <w:p>
            <w:r>
              <w:rPr>
                <w:b/>
              </w:rPr>
              <w:t>关键机制</w:t>
            </w:r>
          </w:p>
        </w:tc>
        <w:tc>
          <w:tcPr>
            <w:tcW w:type="dxa" w:w="4731"/>
            <w:vAlign w:val="center"/>
            <w:shd w:fill="EDEDED"/>
          </w:tcPr>
          <w:p>
            <w:r>
              <w:rPr>
                <w:b/>
              </w:rPr>
              <w:t>实际状态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冻结契约、规格、清单、任务摘要与全部受保护文件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已实现校验与保守失效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多目标内容寻址候选、跨目标方案组合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独立临时工程验证与方案对比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已实现；复用 P0–P2h 真实引擎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人工摘要核对、可恢复多文件应用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已实现受限原型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实际工程重验、失败回滚、人工测试级 Gate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真实不可信代码生产级安全隔离 / 远程独立签署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未完成</w:t>
            </w:r>
          </w:p>
        </w:tc>
      </w:tr>
    </w:tbl>
    <w:p/>
    <w:p>
      <w:pPr>
        <w:pStyle w:val="Heading1"/>
      </w:pPr>
      <w:r>
        <w:t>二、真实 C++ 工程实测</w:t>
      </w:r>
    </w:p>
    <w:p>
      <w:r>
        <w:rPr>
          <w:b w:val="0"/>
        </w:rPr>
        <w:t>受测工程为多文件账本及收据模块。受保护的 ledger.ax、项目清单及三份独立测试均未修改。对同一组 ledger.cpp 和 format.cpp 分别生成正确方案与故意错误方案，通过真实有限模型检查和 C++ 正常/UBSan 检查执行全量单元、集成测试。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EDEDED"/>
          </w:tcPr>
          <w:p>
            <w:r>
              <w:rPr>
                <w:b/>
              </w:rPr>
              <w:t>实验项</w:t>
            </w:r>
          </w:p>
        </w:tc>
        <w:tc>
          <w:tcPr>
            <w:tcW w:type="dxa" w:w="4731"/>
            <w:vAlign w:val="center"/>
            <w:shd w:fill="EDEDED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正确双文件候选（影子工程）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Tested；Gate Approved；13.864秒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收据起止字段交换的错误候选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Violated；format、integration 失败；9.377秒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人工选定正确候选并安装两个文件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成功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安装后独立重验与实时 Gate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最终状态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accepted_test_only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保护文件未修改 / 审计链有效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True / True</w:t>
            </w:r>
          </w:p>
        </w:tc>
      </w:tr>
    </w:tbl>
    <w:p/>
    <w:p>
      <w:pPr>
        <w:pStyle w:val="Heading1"/>
      </w:pPr>
      <w:r>
        <w:t>三、自动化验收与兼容性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EDEDED"/>
          </w:tcPr>
          <w:p>
            <w:r>
              <w:rPr>
                <w:b/>
              </w:rPr>
              <w:t>验收组</w:t>
            </w:r>
          </w:p>
        </w:tc>
        <w:tc>
          <w:tcPr>
            <w:tcW w:type="dxa" w:w="4731"/>
            <w:vAlign w:val="center"/>
            <w:shd w:fill="EDEDED"/>
          </w:tcPr>
          <w:p>
            <w:r>
              <w:rPr>
                <w:b/>
              </w:rPr>
              <w:t>完成结果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V0.6 新增事务与 HTTP 用例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8 / 8 通过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V0.5 既有 Factory、HTTP 与生产契约用例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17 / 17 通过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既有流程编排、生产接口及项目接口用例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14 / 14 通过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真实双候选、双目标编译与 Gate 演示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通过；测试级裁决</w:t>
            </w:r>
          </w:p>
        </w:tc>
      </w:tr>
      <w:tr>
        <w:tc>
          <w:tcPr>
            <w:tcW w:type="dxa" w:w="4731"/>
            <w:vAlign w:val="center"/>
          </w:tcPr>
          <w:p>
            <w:r>
              <w:rPr>
                <w:sz w:val="18"/>
              </w:rPr>
              <w:t>旧版 Candidates/Studio 统一回归</w:t>
            </w:r>
          </w:p>
        </w:tc>
        <w:tc>
          <w:tcPr>
            <w:tcW w:type="dxa" w:w="4731"/>
            <w:vAlign w:val="center"/>
          </w:tcPr>
          <w:p>
            <w:r>
              <w:rPr>
                <w:sz w:val="18"/>
              </w:rPr>
              <w:t>发生超时，未计入通过总数</w:t>
            </w:r>
          </w:p>
        </w:tc>
      </w:tr>
    </w:tbl>
    <w:p/>
    <w:p>
      <w:r>
        <w:rPr>
          <w:b w:val="0"/>
        </w:rPr>
        <w:t>以上为分组完成的 39 项指定自动化用例，并非所有历史引擎用例的一次性全量回归。所有真实 C++ 执行需要人工确认本地可信代码。</w:t>
      </w:r>
    </w:p>
    <w:p>
      <w:pPr>
        <w:pStyle w:val="Heading1"/>
      </w:pPr>
      <w:r>
        <w:t>四、流程与可信边界</w:t>
      </w:r>
    </w:p>
    <w:p>
      <w:r>
        <w:rPr>
          <w:b w:val="0"/>
        </w:rPr>
        <w:t>构造事务采用 staging → 对备选方案逐一验证 → human_apply → deployed_unverified → decision_pending → accepted_test_only 的受控状态转换。候选只能替换项目清单明确列出的实现文件，不能直接更改规格、测试、项目清单、验证器或 Gate。</w:t>
      </w:r>
    </w:p>
    <w:p>
      <w:r>
        <w:rPr>
          <w:b w:val="0"/>
        </w:rPr>
        <w:t>落盘使用项目目录暂存、备份与分步切换；发生验证失败时，系统在摘要仍匹配的条件下可回滚原始项目。若文件被外部修改则中止自动覆盖。这个机制是研究原型的可恢复应用，不是具备跨平台 ACID 保证的生产事务。</w:t>
      </w:r>
    </w:p>
    <w:p>
      <w:r>
        <w:rPr>
          <w:b w:val="0"/>
        </w:rPr>
        <w:t>本地 SHA-256 记录及事件哈希链只能发现普通的无意损坏或不一致；有磁盘写权限者仍可能重写记录。当前 C++ 沙箱尚不足以安全执行恶意源码；`accepted_test_only` 不能解释为形式化精化证明或正式生产发布许可。</w:t>
      </w:r>
    </w:p>
    <w:p>
      <w:pPr>
        <w:pStyle w:val="Heading1"/>
      </w:pPr>
      <w:r>
        <w:t>五、后续工程</w:t>
      </w:r>
    </w:p>
    <w:p>
      <w:r>
        <w:rPr>
          <w:b w:val="0"/>
        </w:rPr>
        <w:t>后续优先将多目标任务图扩展为可并行的 AI/验证 Agent 编排，增加异步验证执行、跨方案来源证明、隔离式构造环境、独立证据签署与长期演化重规划。新能力须以复现的真实工程实验和可审计证据为准入前提，继续复用 VS Code 等成熟基础设施。</w:t>
      </w:r>
    </w:p>
    <w:sectPr w:rsidR="00FC693F" w:rsidRPr="0006063C" w:rsidSect="00034616">
      <w:footerReference w:type="default" r:id="rId9"/>
      <w:pgSz w:w="12240" w:h="15840"/>
      <w:pgMar w:top="1247" w:right="1361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Axiom Studio V0.6 · Prototype / Test-only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黑体" w:hAnsi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