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Axiom Studio V0.7：生产力工作台实施与验收报告</w:t>
      </w:r>
    </w:p>
    <w:p>
      <w:pPr>
        <w:jc w:val="center"/>
      </w:pPr>
      <w:r>
        <w:t>2026 年 10 月 28 日  |  本地研究原型  |  测试级准入（非生产发布）</w:t>
      </w:r>
    </w:p>
    <w:p>
      <w:pPr>
        <w:pStyle w:val="Heading1"/>
      </w:pPr>
      <w:r>
        <w:t>一、产品定位与本次目标</w:t>
      </w:r>
    </w:p>
    <w:p>
      <w:r>
        <w:t>产品定位保持冻结：Axiom Studio 不重复制造已有软件开发工具，以 AI、程序构造、行为规格、独立验证、可信证据与持续演化组织完整的软件工程过程，代码编辑复用 VS Code。</w:t>
      </w:r>
    </w:p>
    <w:p>
      <w:r>
        <w:t>本次重点弥补“已有验证功能，却难以从新项目起步、难以判断下一步、难以向协作者交接”的实际使用断点。交付包括生产任务中心、独立项目快速起步、已有项目受控导入、可脚本化流程、可核验交接包。</w:t>
      </w:r>
    </w:p>
    <w:p>
      <w:pPr>
        <w:pStyle w:val="Heading1"/>
      </w:pPr>
      <w:r>
        <w:t>二、已实现的生产能力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t>能力</w:t>
            </w:r>
          </w:p>
        </w:tc>
        <w:tc>
          <w:tcPr>
            <w:tcW w:type="dxa" w:w="4646"/>
          </w:tcPr>
          <w:p>
            <w:r>
              <w:t>实施和验收结果</w:t>
            </w:r>
          </w:p>
        </w:tc>
      </w:tr>
      <w:tr>
        <w:tc>
          <w:tcPr>
            <w:tcW w:type="dxa" w:w="4646"/>
          </w:tcPr>
          <w:p>
            <w:r>
              <w:t>独立项目起步</w:t>
            </w:r>
          </w:p>
        </w:tc>
        <w:tc>
          <w:tcPr>
            <w:tcW w:type="dxa" w:w="4646"/>
          </w:tcPr>
          <w:p>
            <w:r>
              <w:t>三种模板：开关模型、账户模型、C++ 多文件项目；复制独立工作区并登记流程；不覆盖现有文件。</w:t>
            </w:r>
          </w:p>
        </w:tc>
      </w:tr>
      <w:tr>
        <w:tc>
          <w:tcPr>
            <w:tcW w:type="dxa" w:w="4646"/>
          </w:tcPr>
          <w:p>
            <w:r>
              <w:t>已有工程导入</w:t>
            </w:r>
          </w:p>
        </w:tc>
        <w:tc>
          <w:tcPr>
            <w:tcW w:type="dxa" w:w="4646"/>
          </w:tcPr>
          <w:p>
            <w:r>
              <w:t>CLI 明确给出原目录、.ax 规格与兼容工程清单；只导入清单列出的实现/测试/规格，原工程不变。</w:t>
            </w:r>
          </w:p>
        </w:tc>
      </w:tr>
      <w:tr>
        <w:tc>
          <w:tcPr>
            <w:tcW w:type="dxa" w:w="4646"/>
          </w:tcPr>
          <w:p>
            <w:r>
              <w:t>生产任务中心</w:t>
            </w:r>
          </w:p>
        </w:tc>
        <w:tc>
          <w:tcPr>
            <w:tcW w:type="dxa" w:w="4646"/>
          </w:tcPr>
          <w:p>
            <w:r>
              <w:t>根据项目状态、契约和版本有效性推荐下一行动；可直接导航到规格验证、契约审查、候选与演化流程。</w:t>
            </w:r>
          </w:p>
        </w:tc>
      </w:tr>
      <w:tr>
        <w:tc>
          <w:tcPr>
            <w:tcW w:type="dxa" w:w="4646"/>
          </w:tcPr>
          <w:p>
            <w:r>
              <w:t>可交接生产包</w:t>
            </w:r>
          </w:p>
        </w:tc>
        <w:tc>
          <w:tcPr>
            <w:tcW w:type="dxa" w:w="4646"/>
          </w:tcPr>
          <w:p>
            <w:r>
              <w:t>包含受控工作区源码、Manifest、当前契约和任务摘要、流程/追溯概览及逐文件 SHA-256 校验清单。</w:t>
            </w:r>
          </w:p>
        </w:tc>
      </w:tr>
      <w:tr>
        <w:tc>
          <w:tcPr>
            <w:tcW w:type="dxa" w:w="4646"/>
          </w:tcPr>
          <w:p>
            <w:r>
              <w:t>脚本化与 API</w:t>
            </w:r>
          </w:p>
        </w:tc>
        <w:tc>
          <w:tcPr>
            <w:tcW w:type="dxa" w:w="4646"/>
          </w:tcPr>
          <w:p>
            <w:r>
              <w:t>CLI 支持 init、import、queue、verify-model、draft、freeze、export；HTTP API 包含 token 保护。</w:t>
            </w:r>
          </w:p>
        </w:tc>
      </w:tr>
    </w:tbl>
    <w:p>
      <w:pPr>
        <w:pStyle w:val="Heading1"/>
      </w:pPr>
      <w:r>
        <w:t>三、验证与复测结果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t>能力</w:t>
            </w:r>
          </w:p>
        </w:tc>
        <w:tc>
          <w:tcPr>
            <w:tcW w:type="dxa" w:w="4646"/>
          </w:tcPr>
          <w:p>
            <w:r>
              <w:t>实施和验收结果</w:t>
            </w:r>
          </w:p>
        </w:tc>
      </w:tr>
      <w:tr>
        <w:tc>
          <w:tcPr>
            <w:tcW w:type="dxa" w:w="4646"/>
          </w:tcPr>
          <w:p>
            <w:r>
              <w:t>V0.7 新增测试</w:t>
            </w:r>
          </w:p>
        </w:tc>
        <w:tc>
          <w:tcPr>
            <w:tcW w:type="dxa" w:w="4646"/>
          </w:tcPr>
          <w:p>
            <w:r>
              <w:t>13/13，通过；含安全拒绝、完整性、真实模型验证、HTTP 授权及文件导出。</w:t>
            </w:r>
          </w:p>
        </w:tc>
      </w:tr>
      <w:tr>
        <w:tc>
          <w:tcPr>
            <w:tcW w:type="dxa" w:w="4646"/>
          </w:tcPr>
          <w:p>
            <w:r>
              <w:t>原有编排单元测试</w:t>
            </w:r>
          </w:p>
        </w:tc>
        <w:tc>
          <w:tcPr>
            <w:tcW w:type="dxa" w:w="4646"/>
          </w:tcPr>
          <w:p>
            <w:r>
              <w:t>9/9，通过；按单独测试组执行。</w:t>
            </w:r>
          </w:p>
        </w:tc>
      </w:tr>
      <w:tr>
        <w:tc>
          <w:tcPr>
            <w:tcW w:type="dxa" w:w="4646"/>
          </w:tcPr>
          <w:p>
            <w:r>
              <w:t>原有生产契约测试</w:t>
            </w:r>
          </w:p>
        </w:tc>
        <w:tc>
          <w:tcPr>
            <w:tcW w:type="dxa" w:w="4646"/>
          </w:tcPr>
          <w:p>
            <w:r>
              <w:t>12/12，通过；按单独测试组执行。</w:t>
            </w:r>
          </w:p>
        </w:tc>
      </w:tr>
      <w:tr>
        <w:tc>
          <w:tcPr>
            <w:tcW w:type="dxa" w:w="4646"/>
          </w:tcPr>
          <w:p>
            <w:r>
              <w:t>合计已完成的指定测试</w:t>
            </w:r>
          </w:p>
        </w:tc>
        <w:tc>
          <w:tcPr>
            <w:tcW w:type="dxa" w:w="4646"/>
          </w:tcPr>
          <w:p>
            <w:r>
              <w:t>34/34，通过（分组执行，不能视为全部历史测试统一通过）。</w:t>
            </w:r>
          </w:p>
        </w:tc>
      </w:tr>
      <w:tr>
        <w:tc>
          <w:tcPr>
            <w:tcW w:type="dxa" w:w="4646"/>
          </w:tcPr>
          <w:p>
            <w:r>
              <w:t>历史联合回归</w:t>
            </w:r>
          </w:p>
        </w:tc>
        <w:tc>
          <w:tcPr>
            <w:tcW w:type="dxa" w:w="4646"/>
          </w:tcPr>
          <w:p>
            <w:r>
              <w:t>曾出现超时；本轮未完成全量统一验收，不计入通过。</w:t>
            </w:r>
          </w:p>
        </w:tc>
      </w:tr>
      <w:tr>
        <w:tc>
          <w:tcPr>
            <w:tcW w:type="dxa" w:w="4646"/>
          </w:tcPr>
          <w:p>
            <w:r>
              <w:t>前端浏览器测试</w:t>
            </w:r>
          </w:p>
        </w:tc>
        <w:tc>
          <w:tcPr>
            <w:tcW w:type="dxa" w:w="4646"/>
          </w:tcPr>
          <w:p>
            <w:r>
              <w:t>脚本语法检查通过；浏览器自动截图测试受到当前容器安全策略阻断，未纳入通过统计。</w:t>
            </w:r>
          </w:p>
        </w:tc>
      </w:tr>
      <w:tr>
        <w:tc>
          <w:tcPr>
            <w:tcW w:type="dxa" w:w="4646"/>
          </w:tcPr>
          <w:p>
            <w:r>
              <w:t>新建 C++ 多文件项目</w:t>
            </w:r>
          </w:p>
        </w:tc>
        <w:tc>
          <w:tcPr>
            <w:tcW w:type="dxa" w:w="4646"/>
          </w:tcPr>
          <w:p>
            <w:r>
              <w:t>独立解压后真实编译与运行 3/3 个测试目标，通过 C++ Gate（Approved / Tested）；release_authorized=false。</w:t>
            </w:r>
          </w:p>
        </w:tc>
      </w:tr>
    </w:tbl>
    <w:p>
      <w:r>
        <w:t>真实模型场景：创建 model-toggle → 调用原有 check / plan / verify / model Gate → 人工冻结性质映射 → 导出带 SHA-256 的任务包。随后更改规格，原工作流立即判定失效，导出包不再携带可继续使用的原构造任务。</w:t>
      </w:r>
    </w:p>
    <w:p>
      <w:pPr>
        <w:pStyle w:val="Heading1"/>
      </w:pPr>
      <w:r>
        <w:t>四、安全边界与已知限制</w:t>
      </w:r>
    </w:p>
    <w:p>
      <w:pPr>
        <w:pStyle w:val="ListBullet"/>
      </w:pPr>
      <w:r>
        <w:t>默认创建与导入只复制文件和创建工作流，不执行第三方 AI 或 C++；运行 C++ 仍需在原验证入口显式确认。</w:t>
      </w:r>
    </w:p>
    <w:p>
      <w:pPr>
        <w:pStyle w:val="ListBullet"/>
      </w:pPr>
      <w:r>
        <w:t>交接 ZIP 的 SHA-256 清单仅能检测传输过程中文件变化；本版未作独立数字签署，也没有生产授权效力。</w:t>
      </w:r>
    </w:p>
    <w:p>
      <w:pPr>
        <w:pStyle w:val="ListBullet"/>
      </w:pPr>
      <w:r>
        <w:t>自然语言需求与行为性质的对应需要人工审查，有限模型 Bounded 不是 C++ 实现的形式化证明。</w:t>
      </w:r>
    </w:p>
    <w:p>
      <w:pPr>
        <w:pStyle w:val="ListBullet"/>
      </w:pPr>
      <w:r>
        <w:t>本版本未实现生产级不可信代码沙箱、多租户权限治理、完整多 Agent 自动生产以及一般软件仓库的自动精化证明。</w:t>
      </w:r>
    </w:p>
    <w:p>
      <w:pPr>
        <w:pStyle w:val="ListBullet"/>
      </w:pPr>
      <w:r>
        <w:t>现有历史大型测试的偶发超时仍需单独治理；本轮不能宣称全量回归通过。</w:t>
      </w:r>
    </w:p>
    <w:p>
      <w:pPr>
        <w:pStyle w:val="Heading1"/>
      </w:pPr>
      <w:r>
        <w:t>五、使用方法和下一步</w:t>
      </w:r>
    </w:p>
    <w:p>
      <w:r>
        <w:t>解压后安装依赖：python -m pip install -r requirements.txt；启动：python run_studio.py。新项目从“软件构造全景 → 新建可运行项目”进入，后续按任务中心的明确操作推进。</w:t>
      </w:r>
    </w:p>
    <w:p>
      <w:r>
        <w:t>无头调用示例：python scripts/production_cli.py init --template model-toggle --slug sample-app --name "Sample app" --goal "验证状态不变量" --verify-model。</w:t>
      </w:r>
    </w:p>
    <w:p>
      <w:r>
        <w:t>下一阶段应继续提升日常生产效率：实现真实多任务构造活动的可靠排程、跨进程恢复、批量验证结果汇总、失败后精准重试，以及工作区级的一键项目回顾。安全隔离与独立签署是发布前提，不通过界面演示替代。</w:t>
      </w:r>
    </w:p>
    <w:sectPr w:rsidR="00FC693F" w:rsidRPr="0006063C" w:rsidSect="00034616">
      <w:footerReference w:type="default" r:id="rId9"/>
      <w:pgSz w:w="12240" w:h="15840"/>
      <w:pgMar w:top="1276" w:right="147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Axiom Studio V0.7  |  工程实施记录  |  非生产发布认证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